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AA036" w14:textId="77777777" w:rsidR="00153874" w:rsidRPr="00B71AC7" w:rsidRDefault="005307FF" w:rsidP="004D46D3">
      <w:pPr>
        <w:spacing w:before="100" w:beforeAutospacing="1" w:after="100" w:afterAutospacing="1" w:line="240" w:lineRule="auto"/>
        <w:jc w:val="center"/>
        <w:outlineLvl w:val="0"/>
        <w:rPr>
          <w:rFonts w:ascii="Arial" w:hAnsi="Arial"/>
          <w:b/>
          <w:color w:val="000000" w:themeColor="text1"/>
          <w:kern w:val="36"/>
          <w:sz w:val="24"/>
          <w:lang w:val="en-GB"/>
        </w:rPr>
      </w:pPr>
      <w:r w:rsidRPr="00B71AC7">
        <w:rPr>
          <w:rFonts w:ascii="Arial" w:hAnsi="Arial"/>
          <w:b/>
          <w:color w:val="000000" w:themeColor="text1"/>
          <w:kern w:val="36"/>
          <w:sz w:val="24"/>
          <w:lang w:val="en-GB"/>
        </w:rPr>
        <w:t xml:space="preserve">HB Reavis Holding </w:t>
      </w:r>
      <w:proofErr w:type="spellStart"/>
      <w:r w:rsidRPr="00B71AC7">
        <w:rPr>
          <w:rFonts w:ascii="Arial" w:hAnsi="Arial"/>
          <w:b/>
          <w:color w:val="000000" w:themeColor="text1"/>
          <w:kern w:val="36"/>
          <w:sz w:val="24"/>
          <w:lang w:val="en-GB"/>
        </w:rPr>
        <w:t>S.á</w:t>
      </w:r>
      <w:proofErr w:type="spellEnd"/>
      <w:r w:rsidRPr="00B71AC7">
        <w:rPr>
          <w:rFonts w:ascii="Arial" w:hAnsi="Arial"/>
          <w:b/>
          <w:color w:val="000000" w:themeColor="text1"/>
          <w:kern w:val="36"/>
          <w:sz w:val="24"/>
          <w:lang w:val="en-GB"/>
        </w:rPr>
        <w:t xml:space="preserve"> </w:t>
      </w:r>
      <w:proofErr w:type="spellStart"/>
      <w:r w:rsidRPr="00B71AC7">
        <w:rPr>
          <w:rFonts w:ascii="Arial" w:hAnsi="Arial"/>
          <w:b/>
          <w:color w:val="000000" w:themeColor="text1"/>
          <w:kern w:val="36"/>
          <w:sz w:val="24"/>
          <w:lang w:val="en-GB"/>
        </w:rPr>
        <w:t>r.l</w:t>
      </w:r>
      <w:proofErr w:type="spellEnd"/>
      <w:r w:rsidRPr="00B71AC7">
        <w:rPr>
          <w:rFonts w:ascii="Arial" w:hAnsi="Arial"/>
          <w:b/>
          <w:color w:val="000000" w:themeColor="text1"/>
          <w:kern w:val="36"/>
          <w:sz w:val="24"/>
          <w:lang w:val="en-GB"/>
        </w:rPr>
        <w:t>. („HB Reavis“)</w:t>
      </w:r>
    </w:p>
    <w:p w14:paraId="3EB134F9" w14:textId="3D09328A" w:rsidR="005307FF" w:rsidRPr="00B71AC7" w:rsidRDefault="005307FF" w:rsidP="004D46D3">
      <w:pPr>
        <w:spacing w:before="100" w:beforeAutospacing="1" w:after="100" w:afterAutospacing="1" w:line="240" w:lineRule="auto"/>
        <w:jc w:val="center"/>
        <w:outlineLvl w:val="0"/>
        <w:rPr>
          <w:rFonts w:ascii="Arial" w:hAnsi="Arial"/>
          <w:b/>
          <w:color w:val="000000" w:themeColor="text1"/>
          <w:kern w:val="36"/>
          <w:sz w:val="24"/>
          <w:lang w:val="en-GB"/>
        </w:rPr>
      </w:pPr>
      <w:r w:rsidRPr="00B71AC7">
        <w:rPr>
          <w:rFonts w:ascii="Arial" w:hAnsi="Arial"/>
          <w:b/>
          <w:color w:val="000000" w:themeColor="text1"/>
          <w:kern w:val="36"/>
          <w:sz w:val="24"/>
          <w:lang w:val="en-GB"/>
        </w:rPr>
        <w:t>QUARTERLY BUSINESS UPDATE FOR T</w:t>
      </w:r>
      <w:r w:rsidR="00B232F3">
        <w:rPr>
          <w:rFonts w:ascii="Arial" w:hAnsi="Arial"/>
          <w:b/>
          <w:color w:val="000000" w:themeColor="text1"/>
          <w:kern w:val="36"/>
          <w:sz w:val="24"/>
          <w:lang w:val="en-GB"/>
        </w:rPr>
        <w:t>HREE</w:t>
      </w:r>
      <w:r w:rsidRPr="00B71AC7">
        <w:rPr>
          <w:rFonts w:ascii="Arial" w:hAnsi="Arial"/>
          <w:b/>
          <w:color w:val="000000" w:themeColor="text1"/>
          <w:kern w:val="36"/>
          <w:sz w:val="24"/>
          <w:lang w:val="en-GB"/>
        </w:rPr>
        <w:t xml:space="preserve"> MONTHS TO </w:t>
      </w:r>
      <w:r w:rsidR="00C86190" w:rsidRPr="00B71AC7">
        <w:rPr>
          <w:rFonts w:ascii="Arial" w:hAnsi="Arial"/>
          <w:b/>
          <w:color w:val="000000" w:themeColor="text1"/>
          <w:kern w:val="36"/>
          <w:sz w:val="24"/>
          <w:lang w:val="en-GB"/>
        </w:rPr>
        <w:t>3</w:t>
      </w:r>
      <w:r w:rsidR="00B232F3">
        <w:rPr>
          <w:rFonts w:ascii="Arial" w:hAnsi="Arial"/>
          <w:b/>
          <w:color w:val="000000" w:themeColor="text1"/>
          <w:kern w:val="36"/>
          <w:sz w:val="24"/>
          <w:lang w:val="en-GB"/>
        </w:rPr>
        <w:t>1</w:t>
      </w:r>
      <w:r w:rsidR="00C86190" w:rsidRPr="00B71AC7">
        <w:rPr>
          <w:rFonts w:ascii="Arial" w:hAnsi="Arial"/>
          <w:b/>
          <w:color w:val="000000" w:themeColor="text1"/>
          <w:kern w:val="36"/>
          <w:sz w:val="24"/>
          <w:lang w:val="en-GB"/>
        </w:rPr>
        <w:t xml:space="preserve"> </w:t>
      </w:r>
      <w:r w:rsidR="00B232F3">
        <w:rPr>
          <w:rFonts w:ascii="Arial" w:hAnsi="Arial"/>
          <w:b/>
          <w:color w:val="000000" w:themeColor="text1"/>
          <w:kern w:val="36"/>
          <w:sz w:val="24"/>
          <w:lang w:val="en-GB"/>
        </w:rPr>
        <w:t>DECEMBER</w:t>
      </w:r>
      <w:r w:rsidR="00C25D9A" w:rsidRPr="00B71AC7">
        <w:rPr>
          <w:rFonts w:ascii="Arial" w:hAnsi="Arial"/>
          <w:b/>
          <w:color w:val="000000" w:themeColor="text1"/>
          <w:kern w:val="36"/>
          <w:sz w:val="24"/>
          <w:lang w:val="en-GB"/>
        </w:rPr>
        <w:t xml:space="preserve"> </w:t>
      </w:r>
      <w:r w:rsidRPr="00B71AC7">
        <w:rPr>
          <w:rFonts w:ascii="Arial" w:hAnsi="Arial"/>
          <w:b/>
          <w:color w:val="000000" w:themeColor="text1"/>
          <w:kern w:val="36"/>
          <w:sz w:val="24"/>
          <w:lang w:val="en-GB"/>
        </w:rPr>
        <w:t>201</w:t>
      </w:r>
      <w:r w:rsidR="00846286">
        <w:rPr>
          <w:rFonts w:ascii="Arial" w:hAnsi="Arial"/>
          <w:b/>
          <w:color w:val="000000" w:themeColor="text1"/>
          <w:kern w:val="36"/>
          <w:sz w:val="24"/>
          <w:lang w:val="en-GB"/>
        </w:rPr>
        <w:t>6</w:t>
      </w:r>
      <w:r w:rsidR="0084221F">
        <w:rPr>
          <w:rFonts w:ascii="Arial" w:hAnsi="Arial"/>
          <w:b/>
          <w:color w:val="000000" w:themeColor="text1"/>
          <w:kern w:val="36"/>
          <w:sz w:val="24"/>
          <w:lang w:val="en-GB"/>
        </w:rPr>
        <w:t xml:space="preserve"> AND SUMMARY OF BUSINESS REULTS FOR TWELVE MONTHS TO 31 DECEMBER 2016</w:t>
      </w:r>
    </w:p>
    <w:p w14:paraId="2F4A09F4" w14:textId="6EE948CF" w:rsidR="005307FF" w:rsidRPr="00B71AC7" w:rsidRDefault="00705A97" w:rsidP="001C77FA">
      <w:pPr>
        <w:spacing w:after="0" w:line="240" w:lineRule="auto"/>
        <w:jc w:val="both"/>
        <w:rPr>
          <w:rFonts w:ascii="Arial" w:hAnsi="Arial"/>
          <w:i/>
          <w:color w:val="000000" w:themeColor="text1"/>
          <w:lang w:val="en-GB"/>
        </w:rPr>
      </w:pPr>
      <w:r>
        <w:rPr>
          <w:rFonts w:ascii="Arial" w:hAnsi="Arial"/>
          <w:i/>
          <w:color w:val="000000" w:themeColor="text1"/>
          <w:lang w:val="en-GB"/>
        </w:rPr>
        <w:t>1</w:t>
      </w:r>
      <w:r w:rsidR="00B232F3">
        <w:rPr>
          <w:rFonts w:ascii="Arial" w:hAnsi="Arial"/>
          <w:i/>
          <w:color w:val="000000" w:themeColor="text1"/>
          <w:lang w:val="en-GB"/>
        </w:rPr>
        <w:t>st</w:t>
      </w:r>
      <w:r w:rsidR="00846286">
        <w:rPr>
          <w:rFonts w:ascii="Arial" w:hAnsi="Arial"/>
          <w:i/>
          <w:color w:val="000000" w:themeColor="text1"/>
          <w:lang w:val="en-GB"/>
        </w:rPr>
        <w:t xml:space="preserve"> </w:t>
      </w:r>
      <w:r w:rsidR="00B232F3">
        <w:rPr>
          <w:rFonts w:ascii="Arial" w:hAnsi="Arial"/>
          <w:i/>
          <w:color w:val="000000" w:themeColor="text1"/>
          <w:lang w:val="en-GB"/>
        </w:rPr>
        <w:t>February</w:t>
      </w:r>
      <w:r w:rsidR="00736E18" w:rsidRPr="00B71AC7">
        <w:rPr>
          <w:rFonts w:ascii="Arial" w:hAnsi="Arial"/>
          <w:i/>
          <w:color w:val="000000" w:themeColor="text1"/>
          <w:lang w:val="en-GB"/>
        </w:rPr>
        <w:t xml:space="preserve"> </w:t>
      </w:r>
      <w:r w:rsidR="005307FF" w:rsidRPr="00B71AC7">
        <w:rPr>
          <w:rFonts w:ascii="Arial" w:hAnsi="Arial"/>
          <w:i/>
          <w:color w:val="000000" w:themeColor="text1"/>
          <w:lang w:val="en-GB"/>
        </w:rPr>
        <w:t>201</w:t>
      </w:r>
      <w:r w:rsidR="00B232F3">
        <w:rPr>
          <w:rFonts w:ascii="Arial" w:hAnsi="Arial"/>
          <w:i/>
          <w:color w:val="000000" w:themeColor="text1"/>
          <w:lang w:val="en-GB"/>
        </w:rPr>
        <w:t>7</w:t>
      </w:r>
    </w:p>
    <w:p w14:paraId="466C92C8" w14:textId="77777777" w:rsidR="005307FF" w:rsidRPr="00B71AC7" w:rsidRDefault="005307FF" w:rsidP="001C77FA">
      <w:pPr>
        <w:spacing w:after="0" w:line="240" w:lineRule="auto"/>
        <w:jc w:val="both"/>
        <w:rPr>
          <w:rFonts w:ascii="Arial" w:hAnsi="Arial"/>
          <w:color w:val="000000" w:themeColor="text1"/>
          <w:lang w:val="en-GB"/>
        </w:rPr>
      </w:pPr>
    </w:p>
    <w:p w14:paraId="4E47E4E3" w14:textId="78D07E4E" w:rsidR="005307FF" w:rsidRPr="00B71AC7" w:rsidRDefault="005307FF" w:rsidP="001C77FA">
      <w:pPr>
        <w:spacing w:after="0" w:line="240" w:lineRule="auto"/>
        <w:jc w:val="both"/>
        <w:rPr>
          <w:rFonts w:ascii="Arial" w:hAnsi="Arial"/>
          <w:color w:val="000000" w:themeColor="text1"/>
          <w:lang w:val="en-GB"/>
        </w:rPr>
      </w:pPr>
      <w:r w:rsidRPr="00B71AC7">
        <w:rPr>
          <w:rFonts w:ascii="Arial" w:hAnsi="Arial"/>
          <w:color w:val="000000" w:themeColor="text1"/>
          <w:lang w:val="en-GB"/>
        </w:rPr>
        <w:t xml:space="preserve">HB Reavis, </w:t>
      </w:r>
      <w:r w:rsidR="001F189A">
        <w:rPr>
          <w:rFonts w:ascii="Arial" w:hAnsi="Arial"/>
          <w:color w:val="000000" w:themeColor="text1"/>
          <w:lang w:val="en-GB"/>
        </w:rPr>
        <w:t xml:space="preserve">3rd largest </w:t>
      </w:r>
      <w:r w:rsidR="001F189A" w:rsidRPr="00896D46">
        <w:rPr>
          <w:rFonts w:ascii="Arial" w:hAnsi="Arial"/>
          <w:color w:val="000000" w:themeColor="text1"/>
          <w:lang w:val="en-GB"/>
        </w:rPr>
        <w:t>European office developer, as ranked by leading pan-European real estate magazine Property EU</w:t>
      </w:r>
      <w:r w:rsidRPr="00B71AC7">
        <w:rPr>
          <w:rFonts w:ascii="Arial" w:hAnsi="Arial"/>
          <w:color w:val="000000" w:themeColor="text1"/>
          <w:lang w:val="en-GB"/>
        </w:rPr>
        <w:t xml:space="preserve">, today </w:t>
      </w:r>
      <w:r w:rsidR="007750DB">
        <w:rPr>
          <w:rFonts w:ascii="Arial" w:hAnsi="Arial"/>
          <w:color w:val="000000" w:themeColor="text1"/>
          <w:lang w:val="en-GB"/>
        </w:rPr>
        <w:t xml:space="preserve">announces quarterly business update for three months to 31 December 2016 </w:t>
      </w:r>
      <w:r w:rsidR="00F43E8D">
        <w:rPr>
          <w:rFonts w:ascii="Arial" w:hAnsi="Arial"/>
          <w:color w:val="000000" w:themeColor="text1"/>
          <w:lang w:val="en-US"/>
        </w:rPr>
        <w:t>and reflects</w:t>
      </w:r>
      <w:r w:rsidR="00F43E8D" w:rsidRPr="00B71AC7">
        <w:rPr>
          <w:rFonts w:ascii="Arial" w:hAnsi="Arial"/>
          <w:color w:val="000000" w:themeColor="text1"/>
          <w:lang w:val="en-GB"/>
        </w:rPr>
        <w:t xml:space="preserve"> </w:t>
      </w:r>
      <w:r w:rsidR="001E78F2">
        <w:rPr>
          <w:rFonts w:ascii="Arial" w:hAnsi="Arial"/>
          <w:color w:val="000000" w:themeColor="text1"/>
          <w:lang w:val="en-GB"/>
        </w:rPr>
        <w:t xml:space="preserve">on </w:t>
      </w:r>
      <w:r w:rsidR="006218C5">
        <w:rPr>
          <w:rFonts w:ascii="Arial" w:hAnsi="Arial"/>
          <w:color w:val="000000" w:themeColor="text1"/>
          <w:lang w:val="en-GB"/>
        </w:rPr>
        <w:t>business</w:t>
      </w:r>
      <w:r w:rsidR="00B77BA3">
        <w:rPr>
          <w:rFonts w:ascii="Arial" w:hAnsi="Arial"/>
          <w:color w:val="000000" w:themeColor="text1"/>
          <w:lang w:val="en-GB"/>
        </w:rPr>
        <w:t xml:space="preserve"> highlights for the </w:t>
      </w:r>
      <w:r w:rsidR="006218C5">
        <w:rPr>
          <w:rFonts w:ascii="Arial" w:hAnsi="Arial"/>
          <w:color w:val="000000" w:themeColor="text1"/>
          <w:lang w:val="en-GB"/>
        </w:rPr>
        <w:t>twelve</w:t>
      </w:r>
      <w:r w:rsidR="00B77BA3">
        <w:rPr>
          <w:rFonts w:ascii="Arial" w:hAnsi="Arial"/>
          <w:color w:val="000000" w:themeColor="text1"/>
          <w:lang w:val="en-GB"/>
        </w:rPr>
        <w:t xml:space="preserve"> months to 3</w:t>
      </w:r>
      <w:r w:rsidR="006218C5">
        <w:rPr>
          <w:rFonts w:ascii="Arial" w:hAnsi="Arial"/>
          <w:color w:val="000000" w:themeColor="text1"/>
          <w:lang w:val="en-GB"/>
        </w:rPr>
        <w:t>1 December</w:t>
      </w:r>
      <w:r w:rsidR="00B77BA3">
        <w:rPr>
          <w:rFonts w:ascii="Arial" w:hAnsi="Arial"/>
          <w:color w:val="000000" w:themeColor="text1"/>
          <w:lang w:val="en-GB"/>
        </w:rPr>
        <w:t xml:space="preserve"> 2016</w:t>
      </w:r>
      <w:r w:rsidRPr="00B71AC7">
        <w:rPr>
          <w:rFonts w:ascii="Arial" w:hAnsi="Arial"/>
          <w:color w:val="000000" w:themeColor="text1"/>
          <w:lang w:val="en-GB"/>
        </w:rPr>
        <w:t>.</w:t>
      </w:r>
    </w:p>
    <w:p w14:paraId="3724B753" w14:textId="77777777" w:rsidR="00B2468E" w:rsidRPr="00B71AC7" w:rsidRDefault="00B2468E" w:rsidP="001C77FA">
      <w:pPr>
        <w:spacing w:after="0" w:line="240" w:lineRule="auto"/>
        <w:jc w:val="both"/>
        <w:rPr>
          <w:rFonts w:ascii="Arial" w:hAnsi="Arial"/>
          <w:color w:val="000000" w:themeColor="text1"/>
          <w:lang w:val="en-GB"/>
        </w:rPr>
      </w:pPr>
    </w:p>
    <w:p w14:paraId="100CC689" w14:textId="3B94D30D" w:rsidR="00511411" w:rsidRDefault="005307FF" w:rsidP="00511411">
      <w:pPr>
        <w:spacing w:after="0" w:line="240" w:lineRule="auto"/>
        <w:jc w:val="both"/>
        <w:rPr>
          <w:rFonts w:ascii="Arial" w:hAnsi="Arial"/>
          <w:color w:val="000000" w:themeColor="text1"/>
          <w:lang w:val="en-GB"/>
        </w:rPr>
      </w:pPr>
      <w:r w:rsidRPr="00B71AC7">
        <w:rPr>
          <w:rFonts w:ascii="Arial" w:hAnsi="Arial"/>
          <w:b/>
          <w:color w:val="000000" w:themeColor="text1"/>
          <w:lang w:val="en-GB"/>
        </w:rPr>
        <w:t xml:space="preserve">Marian Herman, Chief Financial Officer </w:t>
      </w:r>
      <w:r w:rsidR="001E78F2">
        <w:rPr>
          <w:rFonts w:ascii="Arial" w:hAnsi="Arial"/>
          <w:b/>
          <w:color w:val="000000" w:themeColor="text1"/>
          <w:lang w:val="en-GB"/>
        </w:rPr>
        <w:t>said</w:t>
      </w:r>
      <w:r w:rsidRPr="00B71AC7">
        <w:rPr>
          <w:rFonts w:ascii="Arial" w:hAnsi="Arial"/>
          <w:b/>
          <w:color w:val="000000" w:themeColor="text1"/>
          <w:lang w:val="en-GB"/>
        </w:rPr>
        <w:t>:</w:t>
      </w:r>
      <w:r w:rsidRPr="00B71AC7">
        <w:rPr>
          <w:rFonts w:ascii="Arial" w:hAnsi="Arial"/>
          <w:color w:val="000000" w:themeColor="text1"/>
          <w:lang w:val="en-GB"/>
        </w:rPr>
        <w:t xml:space="preserve"> “</w:t>
      </w:r>
      <w:r w:rsidR="00511411">
        <w:rPr>
          <w:rFonts w:ascii="Arial" w:hAnsi="Arial"/>
          <w:color w:val="000000" w:themeColor="text1"/>
          <w:lang w:val="en-GB"/>
        </w:rPr>
        <w:t>Year 2016 has been transformational for our company on number of fronts. We have decided to take advantage of the favourable macro-economic and investment market conditions and embarked on an ambitious divestment programme in which our group (including HBR CE REIF, investment fund managed on behalf of 3</w:t>
      </w:r>
      <w:r w:rsidR="00511411" w:rsidRPr="000A31E8">
        <w:rPr>
          <w:rFonts w:ascii="Arial" w:hAnsi="Arial"/>
          <w:color w:val="000000" w:themeColor="text1"/>
          <w:vertAlign w:val="superscript"/>
          <w:lang w:val="en-GB"/>
        </w:rPr>
        <w:t>rd</w:t>
      </w:r>
      <w:r w:rsidR="00511411">
        <w:rPr>
          <w:rFonts w:ascii="Arial" w:hAnsi="Arial"/>
          <w:color w:val="000000" w:themeColor="text1"/>
          <w:lang w:val="en-GB"/>
        </w:rPr>
        <w:t xml:space="preserve"> party investors) divested or committed to divest upon completion a total of 14 income producing assets and several non-core land positions worth over €1bn, releasing more than €270m </w:t>
      </w:r>
      <w:r w:rsidR="00511411">
        <w:rPr>
          <w:rFonts w:ascii="Arial" w:hAnsi="Arial"/>
          <w:color w:val="000000" w:themeColor="text1"/>
          <w:lang w:val="en-US"/>
        </w:rPr>
        <w:t xml:space="preserve">of </w:t>
      </w:r>
      <w:r w:rsidR="00511411">
        <w:rPr>
          <w:rFonts w:ascii="Arial" w:hAnsi="Arial"/>
          <w:color w:val="000000" w:themeColor="text1"/>
          <w:lang w:val="en-GB"/>
        </w:rPr>
        <w:t>equity and repaying more than €340m of debt (</w:t>
      </w:r>
      <w:r w:rsidR="00C51D60">
        <w:rPr>
          <w:rFonts w:ascii="Arial" w:hAnsi="Arial"/>
          <w:color w:val="000000" w:themeColor="text1"/>
          <w:lang w:val="en-GB"/>
        </w:rPr>
        <w:t xml:space="preserve">equity release </w:t>
      </w:r>
      <w:r w:rsidR="00511411">
        <w:rPr>
          <w:rFonts w:ascii="Arial" w:hAnsi="Arial"/>
          <w:color w:val="000000" w:themeColor="text1"/>
          <w:lang w:val="en-GB"/>
        </w:rPr>
        <w:t>exclud</w:t>
      </w:r>
      <w:r w:rsidR="00C51D60">
        <w:rPr>
          <w:rFonts w:ascii="Arial" w:hAnsi="Arial"/>
          <w:color w:val="000000" w:themeColor="text1"/>
          <w:lang w:val="en-GB"/>
        </w:rPr>
        <w:t>es</w:t>
      </w:r>
      <w:r w:rsidR="00511411">
        <w:rPr>
          <w:rFonts w:ascii="Arial" w:hAnsi="Arial"/>
          <w:color w:val="000000" w:themeColor="text1"/>
          <w:lang w:val="en-US"/>
        </w:rPr>
        <w:t xml:space="preserve"> forward-sale of</w:t>
      </w:r>
      <w:r w:rsidR="00511411">
        <w:rPr>
          <w:rFonts w:ascii="Arial" w:hAnsi="Arial"/>
          <w:color w:val="000000" w:themeColor="text1"/>
          <w:lang w:val="en-GB"/>
        </w:rPr>
        <w:t xml:space="preserve"> 33 Central and HB Reavis CE REIF). With those divestments, we have not only achieved a significant </w:t>
      </w:r>
      <w:proofErr w:type="spellStart"/>
      <w:r w:rsidR="00511411">
        <w:rPr>
          <w:rFonts w:ascii="Arial" w:hAnsi="Arial"/>
          <w:color w:val="000000" w:themeColor="text1"/>
          <w:lang w:val="en-GB"/>
        </w:rPr>
        <w:t>premia</w:t>
      </w:r>
      <w:proofErr w:type="spellEnd"/>
      <w:r w:rsidR="00511411">
        <w:rPr>
          <w:rFonts w:ascii="Arial" w:hAnsi="Arial"/>
          <w:color w:val="000000" w:themeColor="text1"/>
          <w:lang w:val="en-GB"/>
        </w:rPr>
        <w:t xml:space="preserve"> over our IFRS valuations and contributing to set historical records in many of the markets, but also concluded a full development cycle across all our markets of operations including the United Kingdom where we have closed the </w:t>
      </w:r>
      <w:r w:rsidR="00511411">
        <w:rPr>
          <w:rFonts w:ascii="Arial" w:hAnsi="Arial"/>
          <w:color w:val="000000" w:themeColor="text1"/>
          <w:lang w:val="en-US"/>
        </w:rPr>
        <w:t xml:space="preserve">forward-sale of 33 Central just days </w:t>
      </w:r>
      <w:r w:rsidR="00511411">
        <w:rPr>
          <w:rFonts w:ascii="Arial" w:hAnsi="Arial"/>
          <w:color w:val="000000" w:themeColor="text1"/>
          <w:lang w:val="en-GB"/>
        </w:rPr>
        <w:t>after the Britain</w:t>
      </w:r>
      <w:r w:rsidR="00511411">
        <w:rPr>
          <w:rFonts w:ascii="Arial" w:hAnsi="Arial"/>
          <w:color w:val="000000" w:themeColor="text1"/>
          <w:lang w:val="en-US"/>
        </w:rPr>
        <w:t>’</w:t>
      </w:r>
      <w:r w:rsidR="00511411">
        <w:rPr>
          <w:rFonts w:ascii="Arial" w:hAnsi="Arial"/>
          <w:color w:val="000000" w:themeColor="text1"/>
          <w:lang w:val="en-GB"/>
        </w:rPr>
        <w:t>s EU referendum.</w:t>
      </w:r>
    </w:p>
    <w:p w14:paraId="55293203" w14:textId="328BDE79" w:rsidR="00511411" w:rsidRDefault="00511411" w:rsidP="00511411">
      <w:pPr>
        <w:spacing w:after="0" w:line="240" w:lineRule="auto"/>
        <w:jc w:val="both"/>
        <w:rPr>
          <w:rFonts w:ascii="Arial" w:hAnsi="Arial"/>
          <w:color w:val="000000" w:themeColor="text1"/>
          <w:lang w:val="en-GB"/>
        </w:rPr>
      </w:pPr>
      <w:r>
        <w:rPr>
          <w:rFonts w:ascii="Arial" w:hAnsi="Arial"/>
          <w:color w:val="000000" w:themeColor="text1"/>
          <w:lang w:val="en-GB"/>
        </w:rPr>
        <w:t>Last year, we also continued diversifying our funding sources by tap</w:t>
      </w:r>
      <w:r w:rsidR="00C51D60">
        <w:rPr>
          <w:rFonts w:ascii="Arial" w:hAnsi="Arial"/>
          <w:color w:val="000000" w:themeColor="text1"/>
          <w:lang w:val="en-GB"/>
        </w:rPr>
        <w:t>p</w:t>
      </w:r>
      <w:r>
        <w:rPr>
          <w:rFonts w:ascii="Arial" w:hAnsi="Arial"/>
          <w:color w:val="000000" w:themeColor="text1"/>
          <w:lang w:val="en-GB"/>
        </w:rPr>
        <w:t>ing local debt capital markets and with a total of c</w:t>
      </w:r>
      <w:r w:rsidR="00C51D60">
        <w:rPr>
          <w:rFonts w:ascii="Arial" w:hAnsi="Arial"/>
          <w:color w:val="000000" w:themeColor="text1"/>
          <w:lang w:val="en-GB"/>
        </w:rPr>
        <w:t xml:space="preserve">. </w:t>
      </w:r>
      <w:r>
        <w:rPr>
          <w:rFonts w:ascii="Arial" w:hAnsi="Arial"/>
          <w:color w:val="000000" w:themeColor="text1"/>
          <w:lang w:val="en-GB"/>
        </w:rPr>
        <w:t xml:space="preserve">€200m, debt capital markets funding now represents almost 28% of our funding mix, which is helping us </w:t>
      </w:r>
      <w:r>
        <w:rPr>
          <w:rFonts w:ascii="Arial" w:hAnsi="Arial"/>
          <w:color w:val="000000" w:themeColor="text1"/>
          <w:lang w:val="en-US"/>
        </w:rPr>
        <w:t>at least partially off-set the significant reduction of indebtedness caused by realized divestments.</w:t>
      </w:r>
    </w:p>
    <w:p w14:paraId="2870786E" w14:textId="77777777" w:rsidR="00511411" w:rsidRDefault="00511411" w:rsidP="00511411">
      <w:pPr>
        <w:spacing w:after="0" w:line="240" w:lineRule="auto"/>
        <w:jc w:val="both"/>
        <w:rPr>
          <w:rFonts w:ascii="Arial" w:hAnsi="Arial"/>
          <w:color w:val="000000" w:themeColor="text1"/>
          <w:lang w:val="en-GB"/>
        </w:rPr>
      </w:pPr>
      <w:r>
        <w:rPr>
          <w:rFonts w:ascii="Arial" w:hAnsi="Arial"/>
          <w:color w:val="000000" w:themeColor="text1"/>
          <w:lang w:val="en-GB"/>
        </w:rPr>
        <w:t xml:space="preserve">In order to secure our future pipeline and to balance the divestment activities, we have </w:t>
      </w:r>
      <w:r>
        <w:rPr>
          <w:rFonts w:ascii="Arial" w:hAnsi="Arial"/>
          <w:color w:val="000000" w:themeColor="text1"/>
          <w:lang w:val="en-US"/>
        </w:rPr>
        <w:t>acquired</w:t>
      </w:r>
      <w:r>
        <w:rPr>
          <w:rFonts w:ascii="Arial" w:hAnsi="Arial"/>
          <w:color w:val="000000" w:themeColor="text1"/>
          <w:lang w:val="en-GB"/>
        </w:rPr>
        <w:t xml:space="preserve"> five </w:t>
      </w:r>
      <w:r>
        <w:rPr>
          <w:rFonts w:ascii="Arial" w:hAnsi="Arial"/>
          <w:color w:val="000000" w:themeColor="text1"/>
          <w:lang w:val="en-US"/>
        </w:rPr>
        <w:t xml:space="preserve">new development </w:t>
      </w:r>
      <w:r>
        <w:rPr>
          <w:rFonts w:ascii="Arial" w:hAnsi="Arial"/>
          <w:color w:val="000000" w:themeColor="text1"/>
          <w:lang w:val="en-GB"/>
        </w:rPr>
        <w:t>projects</w:t>
      </w:r>
      <w:r>
        <w:rPr>
          <w:rFonts w:ascii="Arial" w:hAnsi="Arial"/>
          <w:color w:val="000000" w:themeColor="text1"/>
          <w:lang w:val="en-US"/>
        </w:rPr>
        <w:t xml:space="preserve"> in four countries of our operation, securing pipeline for number of years to come.</w:t>
      </w:r>
    </w:p>
    <w:p w14:paraId="7DC8D78B" w14:textId="77777777" w:rsidR="00511411" w:rsidRDefault="00511411" w:rsidP="00511411">
      <w:pPr>
        <w:spacing w:after="0" w:line="240" w:lineRule="auto"/>
        <w:jc w:val="both"/>
        <w:rPr>
          <w:rFonts w:ascii="Arial" w:hAnsi="Arial"/>
          <w:color w:val="000000" w:themeColor="text1"/>
          <w:lang w:val="en-GB"/>
        </w:rPr>
      </w:pPr>
      <w:r>
        <w:rPr>
          <w:rFonts w:ascii="Arial" w:hAnsi="Arial"/>
          <w:color w:val="000000" w:themeColor="text1"/>
          <w:lang w:val="en-GB"/>
        </w:rPr>
        <w:t xml:space="preserve">During the course of the year, we have made great progress in our development activities across all markets, completing five projects in Poland, the Czech Republic and Slovakia, delivering over 137 </w:t>
      </w:r>
      <w:proofErr w:type="spellStart"/>
      <w:r>
        <w:rPr>
          <w:rFonts w:ascii="Arial" w:hAnsi="Arial"/>
          <w:color w:val="000000" w:themeColor="text1"/>
          <w:lang w:val="en-GB"/>
        </w:rPr>
        <w:t>thsd</w:t>
      </w:r>
      <w:proofErr w:type="spellEnd"/>
      <w:r>
        <w:rPr>
          <w:rFonts w:ascii="Arial" w:hAnsi="Arial"/>
          <w:color w:val="000000" w:themeColor="text1"/>
          <w:lang w:val="en-GB"/>
        </w:rPr>
        <w:t xml:space="preserve"> </w:t>
      </w:r>
      <w:proofErr w:type="spellStart"/>
      <w:r>
        <w:rPr>
          <w:rFonts w:ascii="Arial" w:hAnsi="Arial"/>
          <w:color w:val="000000" w:themeColor="text1"/>
          <w:lang w:val="en-GB"/>
        </w:rPr>
        <w:t>sq</w:t>
      </w:r>
      <w:proofErr w:type="spellEnd"/>
      <w:r>
        <w:rPr>
          <w:rFonts w:ascii="Arial" w:hAnsi="Arial"/>
          <w:color w:val="000000" w:themeColor="text1"/>
          <w:lang w:val="en-GB"/>
        </w:rPr>
        <w:t xml:space="preserve"> m </w:t>
      </w:r>
      <w:r>
        <w:rPr>
          <w:rFonts w:ascii="Arial" w:hAnsi="Arial"/>
          <w:color w:val="000000" w:themeColor="text1"/>
          <w:lang w:val="en-US"/>
        </w:rPr>
        <w:t xml:space="preserve">of commercial space (the </w:t>
      </w:r>
      <w:r>
        <w:rPr>
          <w:rFonts w:ascii="Arial" w:hAnsi="Arial"/>
          <w:color w:val="000000" w:themeColor="text1"/>
          <w:lang w:val="en-GB"/>
        </w:rPr>
        <w:t xml:space="preserve">highest </w:t>
      </w:r>
      <w:r>
        <w:rPr>
          <w:rFonts w:ascii="Arial" w:hAnsi="Arial"/>
          <w:color w:val="000000" w:themeColor="text1"/>
          <w:lang w:val="en-US"/>
        </w:rPr>
        <w:t xml:space="preserve">number </w:t>
      </w:r>
      <w:r>
        <w:rPr>
          <w:rFonts w:ascii="Arial" w:hAnsi="Arial"/>
          <w:color w:val="000000" w:themeColor="text1"/>
          <w:lang w:val="en-GB"/>
        </w:rPr>
        <w:t xml:space="preserve">in our history), and </w:t>
      </w:r>
      <w:r>
        <w:rPr>
          <w:rFonts w:ascii="Arial" w:hAnsi="Arial"/>
          <w:color w:val="000000" w:themeColor="text1"/>
          <w:lang w:val="en-US"/>
        </w:rPr>
        <w:t>entering into leasing contracts with tenants or owner-occupiers</w:t>
      </w:r>
      <w:r>
        <w:rPr>
          <w:rFonts w:ascii="Arial" w:hAnsi="Arial"/>
          <w:color w:val="000000" w:themeColor="text1"/>
          <w:lang w:val="en-GB"/>
        </w:rPr>
        <w:t xml:space="preserve"> </w:t>
      </w:r>
      <w:r>
        <w:rPr>
          <w:rFonts w:ascii="Arial" w:hAnsi="Arial"/>
          <w:color w:val="000000" w:themeColor="text1"/>
          <w:lang w:val="en-US"/>
        </w:rPr>
        <w:t xml:space="preserve">for </w:t>
      </w:r>
      <w:r>
        <w:rPr>
          <w:rFonts w:ascii="Arial" w:hAnsi="Arial"/>
          <w:color w:val="000000" w:themeColor="text1"/>
          <w:lang w:val="en-GB"/>
        </w:rPr>
        <w:t xml:space="preserve">more than 130 </w:t>
      </w:r>
      <w:proofErr w:type="spellStart"/>
      <w:r>
        <w:rPr>
          <w:rFonts w:ascii="Arial" w:hAnsi="Arial"/>
          <w:color w:val="000000" w:themeColor="text1"/>
          <w:lang w:val="en-GB"/>
        </w:rPr>
        <w:t>thsd</w:t>
      </w:r>
      <w:proofErr w:type="spellEnd"/>
      <w:r>
        <w:rPr>
          <w:rFonts w:ascii="Arial" w:hAnsi="Arial"/>
          <w:color w:val="000000" w:themeColor="text1"/>
          <w:lang w:val="en-GB"/>
        </w:rPr>
        <w:t xml:space="preserve"> </w:t>
      </w:r>
      <w:proofErr w:type="spellStart"/>
      <w:r>
        <w:rPr>
          <w:rFonts w:ascii="Arial" w:hAnsi="Arial"/>
          <w:color w:val="000000" w:themeColor="text1"/>
          <w:lang w:val="en-GB"/>
        </w:rPr>
        <w:t>sq</w:t>
      </w:r>
      <w:proofErr w:type="spellEnd"/>
      <w:r>
        <w:rPr>
          <w:rFonts w:ascii="Arial" w:hAnsi="Arial"/>
          <w:color w:val="000000" w:themeColor="text1"/>
          <w:lang w:val="en-GB"/>
        </w:rPr>
        <w:t xml:space="preserve"> m across all our markets, making us one of the top leasing performers.</w:t>
      </w:r>
    </w:p>
    <w:p w14:paraId="1D01E98F" w14:textId="359396AF" w:rsidR="00511411" w:rsidRDefault="00511411" w:rsidP="00511411">
      <w:pPr>
        <w:spacing w:after="0" w:line="240" w:lineRule="auto"/>
        <w:jc w:val="both"/>
        <w:rPr>
          <w:rFonts w:ascii="Arial" w:hAnsi="Arial"/>
          <w:color w:val="000000" w:themeColor="text1"/>
          <w:lang w:val="en-GB"/>
        </w:rPr>
      </w:pPr>
      <w:r>
        <w:rPr>
          <w:rFonts w:ascii="Arial" w:hAnsi="Arial"/>
          <w:color w:val="000000" w:themeColor="text1"/>
          <w:lang w:val="en-GB"/>
        </w:rPr>
        <w:t xml:space="preserve">In addition, we have made significant progress in all our future development projects, including our three new flagship developments – obtaining the building permit for </w:t>
      </w:r>
      <w:proofErr w:type="spellStart"/>
      <w:r>
        <w:rPr>
          <w:rFonts w:ascii="Arial" w:hAnsi="Arial"/>
          <w:color w:val="000000" w:themeColor="text1"/>
          <w:lang w:val="en-GB"/>
        </w:rPr>
        <w:t>Varso</w:t>
      </w:r>
      <w:proofErr w:type="spellEnd"/>
      <w:r w:rsidR="00C51D60">
        <w:rPr>
          <w:rFonts w:ascii="Arial" w:hAnsi="Arial"/>
          <w:color w:val="000000" w:themeColor="text1"/>
          <w:lang w:val="en-GB"/>
        </w:rPr>
        <w:t xml:space="preserve"> Place</w:t>
      </w:r>
      <w:r>
        <w:rPr>
          <w:rFonts w:ascii="Arial" w:hAnsi="Arial"/>
          <w:color w:val="000000" w:themeColor="text1"/>
          <w:lang w:val="en-GB"/>
        </w:rPr>
        <w:t xml:space="preserve"> in Warsaw (designed by Foster + Partners and including one of the highest buildings in Europe), obtaining zoning permit for </w:t>
      </w:r>
      <w:proofErr w:type="spellStart"/>
      <w:r w:rsidR="00C51D60">
        <w:rPr>
          <w:rFonts w:ascii="Arial" w:hAnsi="Arial"/>
          <w:color w:val="000000" w:themeColor="text1"/>
          <w:lang w:val="en-GB"/>
        </w:rPr>
        <w:t>Stanica</w:t>
      </w:r>
      <w:proofErr w:type="spellEnd"/>
      <w:r w:rsidR="00C51D60">
        <w:rPr>
          <w:rFonts w:ascii="Arial" w:hAnsi="Arial"/>
          <w:color w:val="000000" w:themeColor="text1"/>
          <w:lang w:val="en-GB"/>
        </w:rPr>
        <w:t xml:space="preserve"> </w:t>
      </w:r>
      <w:proofErr w:type="spellStart"/>
      <w:r w:rsidR="00C51D60">
        <w:rPr>
          <w:rFonts w:ascii="Arial" w:hAnsi="Arial"/>
          <w:color w:val="000000" w:themeColor="text1"/>
          <w:lang w:val="en-GB"/>
        </w:rPr>
        <w:t>Nivy</w:t>
      </w:r>
      <w:proofErr w:type="spellEnd"/>
      <w:r w:rsidR="00C51D60">
        <w:rPr>
          <w:rFonts w:ascii="Arial" w:hAnsi="Arial"/>
          <w:color w:val="000000" w:themeColor="text1"/>
          <w:lang w:val="en-GB"/>
        </w:rPr>
        <w:t xml:space="preserve"> (mall)</w:t>
      </w:r>
      <w:r>
        <w:rPr>
          <w:rFonts w:ascii="Arial" w:hAnsi="Arial"/>
          <w:color w:val="000000" w:themeColor="text1"/>
          <w:lang w:val="en-GB"/>
        </w:rPr>
        <w:t xml:space="preserve"> &amp; </w:t>
      </w:r>
      <w:proofErr w:type="spellStart"/>
      <w:r>
        <w:rPr>
          <w:rFonts w:ascii="Arial" w:hAnsi="Arial"/>
          <w:color w:val="000000" w:themeColor="text1"/>
          <w:lang w:val="en-GB"/>
        </w:rPr>
        <w:t>Nivy</w:t>
      </w:r>
      <w:proofErr w:type="spellEnd"/>
      <w:r>
        <w:rPr>
          <w:rFonts w:ascii="Arial" w:hAnsi="Arial"/>
          <w:color w:val="000000" w:themeColor="text1"/>
          <w:lang w:val="en-GB"/>
        </w:rPr>
        <w:t xml:space="preserve"> Tower in Bratislava and progressing preparation of Agora project in Budapest. </w:t>
      </w:r>
    </w:p>
    <w:p w14:paraId="7F80B753" w14:textId="096F4C62" w:rsidR="00EE187D" w:rsidRDefault="00511411" w:rsidP="00511411">
      <w:pPr>
        <w:spacing w:after="0" w:line="240" w:lineRule="auto"/>
        <w:jc w:val="both"/>
        <w:rPr>
          <w:rFonts w:ascii="Arial" w:hAnsi="Arial"/>
          <w:color w:val="000000" w:themeColor="text1"/>
          <w:lang w:val="en-GB"/>
        </w:rPr>
      </w:pPr>
      <w:r w:rsidRPr="000A31E8">
        <w:rPr>
          <w:rFonts w:ascii="Arial" w:hAnsi="Arial"/>
          <w:color w:val="000000" w:themeColor="text1"/>
          <w:lang w:val="en-GB"/>
        </w:rPr>
        <w:t>As we start the year 2017</w:t>
      </w:r>
      <w:r>
        <w:rPr>
          <w:rFonts w:ascii="Arial" w:hAnsi="Arial"/>
          <w:color w:val="000000" w:themeColor="text1"/>
          <w:lang w:val="en-GB"/>
        </w:rPr>
        <w:t>,</w:t>
      </w:r>
      <w:r w:rsidRPr="000A31E8">
        <w:rPr>
          <w:rFonts w:ascii="Arial" w:hAnsi="Arial"/>
          <w:color w:val="000000" w:themeColor="text1"/>
          <w:lang w:val="en-GB"/>
        </w:rPr>
        <w:t xml:space="preserve"> we are looking forward to </w:t>
      </w:r>
      <w:r>
        <w:rPr>
          <w:rFonts w:ascii="Arial" w:hAnsi="Arial"/>
          <w:color w:val="000000" w:themeColor="text1"/>
          <w:lang w:val="en-GB"/>
        </w:rPr>
        <w:t xml:space="preserve">an increased development activity of our company on all of our markets, especially to commencing our three flagship </w:t>
      </w:r>
      <w:r w:rsidRPr="000A31E8">
        <w:rPr>
          <w:rFonts w:ascii="Arial" w:hAnsi="Arial"/>
          <w:color w:val="000000" w:themeColor="text1"/>
          <w:lang w:val="en-GB"/>
        </w:rPr>
        <w:t xml:space="preserve">developments in Bratislava, Warsaw and Budapest </w:t>
      </w:r>
      <w:r>
        <w:rPr>
          <w:rFonts w:ascii="Arial" w:hAnsi="Arial"/>
          <w:color w:val="000000" w:themeColor="text1"/>
          <w:lang w:val="en-GB"/>
        </w:rPr>
        <w:t xml:space="preserve">which we </w:t>
      </w:r>
      <w:r w:rsidRPr="000A31E8">
        <w:rPr>
          <w:rFonts w:ascii="Arial" w:hAnsi="Arial"/>
          <w:color w:val="000000" w:themeColor="text1"/>
          <w:lang w:val="en-GB"/>
        </w:rPr>
        <w:t xml:space="preserve">believe will become </w:t>
      </w:r>
      <w:r>
        <w:rPr>
          <w:rFonts w:ascii="Arial" w:hAnsi="Arial"/>
          <w:color w:val="000000" w:themeColor="text1"/>
          <w:lang w:val="en-GB"/>
        </w:rPr>
        <w:t xml:space="preserve">the true </w:t>
      </w:r>
      <w:r w:rsidRPr="000A31E8">
        <w:rPr>
          <w:rFonts w:ascii="Arial" w:hAnsi="Arial"/>
          <w:color w:val="000000" w:themeColor="text1"/>
          <w:lang w:val="en-GB"/>
        </w:rPr>
        <w:t>transformational landmarks in their respective cities</w:t>
      </w:r>
      <w:r w:rsidR="00C51D60">
        <w:rPr>
          <w:rFonts w:ascii="Arial" w:hAnsi="Arial"/>
          <w:color w:val="000000" w:themeColor="text1"/>
          <w:lang w:val="en-GB"/>
        </w:rPr>
        <w:t>.</w:t>
      </w:r>
      <w:r>
        <w:rPr>
          <w:rFonts w:ascii="Arial" w:hAnsi="Arial"/>
          <w:color w:val="000000" w:themeColor="text1"/>
          <w:lang w:val="en-US"/>
        </w:rPr>
        <w:t>”</w:t>
      </w:r>
    </w:p>
    <w:p w14:paraId="069519B3" w14:textId="77777777" w:rsidR="006218C5" w:rsidRDefault="006218C5" w:rsidP="001C77FA">
      <w:pPr>
        <w:spacing w:after="0" w:line="240" w:lineRule="auto"/>
        <w:jc w:val="both"/>
        <w:rPr>
          <w:rFonts w:ascii="Arial" w:hAnsi="Arial"/>
          <w:color w:val="000000" w:themeColor="text1"/>
          <w:lang w:val="en-GB"/>
        </w:rPr>
      </w:pPr>
    </w:p>
    <w:p w14:paraId="2FFBAADB" w14:textId="77777777" w:rsidR="00BE7222" w:rsidRDefault="00BE7222" w:rsidP="001C77FA">
      <w:pPr>
        <w:spacing w:after="0" w:line="240" w:lineRule="auto"/>
        <w:jc w:val="both"/>
        <w:rPr>
          <w:rFonts w:ascii="Arial" w:hAnsi="Arial"/>
          <w:color w:val="000000" w:themeColor="text1"/>
          <w:lang w:val="en-GB"/>
        </w:rPr>
      </w:pPr>
    </w:p>
    <w:p w14:paraId="6917CBDF" w14:textId="77777777" w:rsidR="00BE7222" w:rsidRPr="00B71AC7" w:rsidRDefault="00BE7222" w:rsidP="00BE7222">
      <w:pPr>
        <w:spacing w:after="0" w:line="240" w:lineRule="auto"/>
        <w:jc w:val="both"/>
        <w:rPr>
          <w:rFonts w:ascii="Arial" w:hAnsi="Arial"/>
          <w:b/>
          <w:color w:val="000000" w:themeColor="text1"/>
          <w:lang w:val="en-GB"/>
        </w:rPr>
      </w:pPr>
      <w:r w:rsidRPr="00B71AC7">
        <w:rPr>
          <w:rFonts w:ascii="Arial" w:hAnsi="Arial"/>
          <w:b/>
          <w:color w:val="000000" w:themeColor="text1"/>
          <w:lang w:val="en-GB"/>
        </w:rPr>
        <w:t>Quarterly business update for</w:t>
      </w:r>
      <w:r>
        <w:rPr>
          <w:rFonts w:ascii="Arial" w:hAnsi="Arial"/>
          <w:b/>
          <w:color w:val="000000" w:themeColor="text1"/>
          <w:lang w:val="en-GB"/>
        </w:rPr>
        <w:t xml:space="preserve"> the</w:t>
      </w:r>
      <w:r w:rsidRPr="00B71AC7">
        <w:rPr>
          <w:rFonts w:ascii="Arial" w:hAnsi="Arial"/>
          <w:b/>
          <w:color w:val="000000" w:themeColor="text1"/>
          <w:lang w:val="en-GB"/>
        </w:rPr>
        <w:t xml:space="preserve"> </w:t>
      </w:r>
      <w:r>
        <w:rPr>
          <w:rFonts w:ascii="Arial" w:hAnsi="Arial"/>
          <w:b/>
          <w:color w:val="000000" w:themeColor="text1"/>
          <w:lang w:val="en-GB"/>
        </w:rPr>
        <w:t>fourth</w:t>
      </w:r>
      <w:r w:rsidRPr="00B71AC7">
        <w:rPr>
          <w:rFonts w:ascii="Arial" w:hAnsi="Arial"/>
          <w:b/>
          <w:color w:val="000000" w:themeColor="text1"/>
          <w:lang w:val="en-GB"/>
        </w:rPr>
        <w:t xml:space="preserve"> quarter </w:t>
      </w:r>
      <w:r>
        <w:rPr>
          <w:rFonts w:ascii="Arial" w:hAnsi="Arial"/>
          <w:b/>
          <w:color w:val="000000" w:themeColor="text1"/>
          <w:lang w:val="en-GB"/>
        </w:rPr>
        <w:t xml:space="preserve">until 31 December </w:t>
      </w:r>
      <w:r w:rsidRPr="00B71AC7">
        <w:rPr>
          <w:rFonts w:ascii="Arial" w:hAnsi="Arial"/>
          <w:b/>
          <w:color w:val="000000" w:themeColor="text1"/>
          <w:lang w:val="en-GB"/>
        </w:rPr>
        <w:t>201</w:t>
      </w:r>
      <w:r>
        <w:rPr>
          <w:rFonts w:ascii="Arial" w:hAnsi="Arial"/>
          <w:b/>
          <w:color w:val="000000" w:themeColor="text1"/>
          <w:lang w:val="en-GB"/>
        </w:rPr>
        <w:t>6</w:t>
      </w:r>
    </w:p>
    <w:p w14:paraId="50F517EE" w14:textId="77777777" w:rsidR="00BE7222" w:rsidRPr="0053166F" w:rsidRDefault="00BE7222" w:rsidP="00BE7222">
      <w:pPr>
        <w:spacing w:after="0" w:line="240" w:lineRule="auto"/>
        <w:jc w:val="both"/>
        <w:rPr>
          <w:rFonts w:ascii="Arial" w:hAnsi="Arial"/>
          <w:b/>
          <w:color w:val="000000" w:themeColor="text1"/>
          <w:lang w:val="en-GB"/>
        </w:rPr>
      </w:pPr>
    </w:p>
    <w:p w14:paraId="65A3F135" w14:textId="77777777" w:rsidR="00BE7222" w:rsidRPr="00B71AC7" w:rsidRDefault="00BE7222" w:rsidP="00BE7222">
      <w:pPr>
        <w:pStyle w:val="Odsekzoznamu"/>
        <w:numPr>
          <w:ilvl w:val="0"/>
          <w:numId w:val="8"/>
        </w:numPr>
        <w:spacing w:after="0" w:line="240" w:lineRule="auto"/>
        <w:jc w:val="both"/>
        <w:rPr>
          <w:rFonts w:ascii="Arial" w:hAnsi="Arial"/>
          <w:b/>
          <w:color w:val="000000" w:themeColor="text1"/>
          <w:lang w:val="en-GB"/>
        </w:rPr>
      </w:pPr>
      <w:r w:rsidRPr="00B71AC7">
        <w:rPr>
          <w:rFonts w:ascii="Arial" w:hAnsi="Arial"/>
          <w:b/>
          <w:color w:val="000000" w:themeColor="text1"/>
          <w:lang w:val="en-GB"/>
        </w:rPr>
        <w:t>Acquisitions</w:t>
      </w:r>
    </w:p>
    <w:p w14:paraId="5D695FBC" w14:textId="5B2B410A" w:rsidR="00BE7222" w:rsidRDefault="00BE7222" w:rsidP="00BE7222">
      <w:pPr>
        <w:numPr>
          <w:ilvl w:val="0"/>
          <w:numId w:val="3"/>
        </w:numPr>
        <w:spacing w:before="180" w:after="240" w:line="240" w:lineRule="auto"/>
        <w:ind w:left="1066" w:hanging="357"/>
        <w:jc w:val="both"/>
        <w:rPr>
          <w:rFonts w:ascii="Arial" w:hAnsi="Arial"/>
          <w:color w:val="000000" w:themeColor="text1"/>
          <w:lang w:val="en-GB"/>
        </w:rPr>
      </w:pPr>
      <w:r>
        <w:rPr>
          <w:rFonts w:ascii="Arial" w:hAnsi="Arial"/>
          <w:color w:val="000000" w:themeColor="text1"/>
          <w:lang w:val="en-GB"/>
        </w:rPr>
        <w:t>We have made two new acquisitions in</w:t>
      </w:r>
      <w:r>
        <w:rPr>
          <w:rFonts w:ascii="Arial" w:hAnsi="Arial"/>
          <w:color w:val="000000" w:themeColor="text1"/>
          <w:lang w:val="en-US"/>
        </w:rPr>
        <w:t xml:space="preserve"> the</w:t>
      </w:r>
      <w:r>
        <w:rPr>
          <w:rFonts w:ascii="Arial" w:hAnsi="Arial"/>
          <w:color w:val="000000" w:themeColor="text1"/>
          <w:lang w:val="en-GB"/>
        </w:rPr>
        <w:t xml:space="preserve"> fourth quarter 2016 </w:t>
      </w:r>
      <w:r w:rsidR="00C9531E">
        <w:rPr>
          <w:rFonts w:ascii="Arial" w:hAnsi="Arial"/>
          <w:color w:val="000000" w:themeColor="text1"/>
          <w:lang w:val="en-US"/>
        </w:rPr>
        <w:t>setting</w:t>
      </w:r>
      <w:r>
        <w:rPr>
          <w:rFonts w:ascii="Arial" w:hAnsi="Arial"/>
          <w:color w:val="000000" w:themeColor="text1"/>
          <w:lang w:val="en-GB"/>
        </w:rPr>
        <w:t xml:space="preserve"> the number of acquisitions for the year 2016 </w:t>
      </w:r>
      <w:r w:rsidR="00956BBF">
        <w:rPr>
          <w:rFonts w:ascii="Arial" w:hAnsi="Arial"/>
          <w:color w:val="000000" w:themeColor="text1"/>
          <w:lang w:val="en-GB"/>
        </w:rPr>
        <w:t>to</w:t>
      </w:r>
      <w:r>
        <w:rPr>
          <w:rFonts w:ascii="Arial" w:hAnsi="Arial"/>
          <w:color w:val="000000" w:themeColor="text1"/>
          <w:lang w:val="en-GB"/>
        </w:rPr>
        <w:t xml:space="preserve"> five.</w:t>
      </w:r>
    </w:p>
    <w:p w14:paraId="2E8A9533" w14:textId="74370AAC" w:rsidR="00BE7222" w:rsidRDefault="00BE7222" w:rsidP="00BE7222">
      <w:pPr>
        <w:numPr>
          <w:ilvl w:val="1"/>
          <w:numId w:val="3"/>
        </w:numPr>
        <w:spacing w:before="180" w:after="240" w:line="240" w:lineRule="auto"/>
        <w:jc w:val="both"/>
        <w:rPr>
          <w:rFonts w:ascii="Arial" w:hAnsi="Arial"/>
          <w:color w:val="000000" w:themeColor="text1"/>
          <w:lang w:val="en-GB"/>
        </w:rPr>
      </w:pPr>
      <w:r>
        <w:rPr>
          <w:rFonts w:ascii="Arial" w:hAnsi="Arial"/>
          <w:color w:val="000000" w:themeColor="text1"/>
          <w:lang w:val="en-GB"/>
        </w:rPr>
        <w:lastRenderedPageBreak/>
        <w:t xml:space="preserve">Mercuria, Prague, Czech Republic – </w:t>
      </w:r>
      <w:r w:rsidR="004228D0">
        <w:rPr>
          <w:rFonts w:ascii="Arial" w:hAnsi="Arial"/>
          <w:color w:val="000000" w:themeColor="text1"/>
          <w:lang w:val="en-GB"/>
        </w:rPr>
        <w:t>t</w:t>
      </w:r>
      <w:r w:rsidR="009B0BB0">
        <w:rPr>
          <w:rFonts w:ascii="Arial" w:hAnsi="Arial"/>
          <w:color w:val="000000" w:themeColor="text1"/>
          <w:lang w:val="en-GB"/>
        </w:rPr>
        <w:t>he l</w:t>
      </w:r>
      <w:r w:rsidR="00730C75">
        <w:rPr>
          <w:rFonts w:ascii="Arial" w:hAnsi="Arial"/>
          <w:color w:val="000000" w:themeColor="text1"/>
          <w:lang w:val="en-GB"/>
        </w:rPr>
        <w:t xml:space="preserve">ocation </w:t>
      </w:r>
      <w:r w:rsidR="009B0BB0">
        <w:rPr>
          <w:rFonts w:ascii="Arial" w:hAnsi="Arial"/>
          <w:color w:val="000000" w:themeColor="text1"/>
          <w:lang w:val="en-GB"/>
        </w:rPr>
        <w:t>of the project is in Prague 7 (</w:t>
      </w:r>
      <w:proofErr w:type="spellStart"/>
      <w:r w:rsidR="009B0BB0">
        <w:rPr>
          <w:rFonts w:ascii="Arial" w:hAnsi="Arial"/>
          <w:color w:val="000000" w:themeColor="text1"/>
          <w:lang w:val="en-GB"/>
        </w:rPr>
        <w:t>Holesovice</w:t>
      </w:r>
      <w:proofErr w:type="spellEnd"/>
      <w:r w:rsidR="009B0BB0">
        <w:rPr>
          <w:rFonts w:ascii="Arial" w:hAnsi="Arial"/>
          <w:color w:val="000000" w:themeColor="text1"/>
          <w:lang w:val="en-GB"/>
        </w:rPr>
        <w:t>). T</w:t>
      </w:r>
      <w:r w:rsidR="00730C75">
        <w:rPr>
          <w:rFonts w:ascii="Arial" w:hAnsi="Arial"/>
          <w:color w:val="000000" w:themeColor="text1"/>
          <w:lang w:val="en-GB"/>
        </w:rPr>
        <w:t xml:space="preserve">he </w:t>
      </w:r>
      <w:r w:rsidR="009B0BB0">
        <w:rPr>
          <w:rFonts w:ascii="Arial" w:hAnsi="Arial"/>
          <w:color w:val="000000" w:themeColor="text1"/>
          <w:lang w:val="en-GB"/>
        </w:rPr>
        <w:t>current project includes existing income-producing scheme which</w:t>
      </w:r>
      <w:r w:rsidR="00730C75">
        <w:rPr>
          <w:rFonts w:ascii="Arial" w:hAnsi="Arial"/>
          <w:color w:val="000000" w:themeColor="text1"/>
          <w:lang w:val="en-GB"/>
        </w:rPr>
        <w:t xml:space="preserve"> will be us</w:t>
      </w:r>
      <w:r w:rsidR="009B0BB0">
        <w:rPr>
          <w:rFonts w:ascii="Arial" w:hAnsi="Arial"/>
          <w:color w:val="000000" w:themeColor="text1"/>
          <w:lang w:val="en-GB"/>
        </w:rPr>
        <w:t>ed for future re-development of</w:t>
      </w:r>
      <w:r w:rsidR="00C90F0A">
        <w:rPr>
          <w:rFonts w:ascii="Arial" w:hAnsi="Arial"/>
          <w:color w:val="000000" w:themeColor="text1"/>
          <w:lang w:val="en-GB"/>
        </w:rPr>
        <w:t xml:space="preserve"> </w:t>
      </w:r>
      <w:r w:rsidR="00730C75">
        <w:rPr>
          <w:rFonts w:ascii="Arial" w:hAnsi="Arial"/>
          <w:color w:val="000000" w:themeColor="text1"/>
          <w:lang w:val="en-GB"/>
        </w:rPr>
        <w:t>clas</w:t>
      </w:r>
      <w:r w:rsidR="00BE3D04">
        <w:rPr>
          <w:rFonts w:ascii="Arial" w:hAnsi="Arial"/>
          <w:color w:val="000000" w:themeColor="text1"/>
          <w:lang w:val="en-GB"/>
        </w:rPr>
        <w:t xml:space="preserve">s </w:t>
      </w:r>
      <w:proofErr w:type="gramStart"/>
      <w:r w:rsidR="00BE3D04">
        <w:rPr>
          <w:rFonts w:ascii="Arial" w:hAnsi="Arial"/>
          <w:color w:val="000000" w:themeColor="text1"/>
          <w:lang w:val="en-GB"/>
        </w:rPr>
        <w:t>A</w:t>
      </w:r>
      <w:proofErr w:type="gramEnd"/>
      <w:r w:rsidR="00BE3D04">
        <w:rPr>
          <w:rFonts w:ascii="Arial" w:hAnsi="Arial"/>
          <w:color w:val="000000" w:themeColor="text1"/>
          <w:lang w:val="en-GB"/>
        </w:rPr>
        <w:t xml:space="preserve"> office</w:t>
      </w:r>
      <w:r w:rsidR="009B0BB0">
        <w:rPr>
          <w:rFonts w:ascii="Arial" w:hAnsi="Arial"/>
          <w:color w:val="000000" w:themeColor="text1"/>
          <w:lang w:val="en-GB"/>
        </w:rPr>
        <w:t xml:space="preserve"> building</w:t>
      </w:r>
      <w:r w:rsidR="00BE3D04">
        <w:rPr>
          <w:rFonts w:ascii="Arial" w:hAnsi="Arial"/>
          <w:color w:val="000000" w:themeColor="text1"/>
          <w:lang w:val="en-GB"/>
        </w:rPr>
        <w:t xml:space="preserve"> with approximately 17</w:t>
      </w:r>
      <w:r w:rsidR="00730C75">
        <w:rPr>
          <w:rFonts w:ascii="Arial" w:hAnsi="Arial"/>
          <w:color w:val="000000" w:themeColor="text1"/>
          <w:lang w:val="en-GB"/>
        </w:rPr>
        <w:t> </w:t>
      </w:r>
      <w:r w:rsidR="006A0F52">
        <w:rPr>
          <w:rFonts w:ascii="Arial" w:hAnsi="Arial"/>
          <w:color w:val="000000" w:themeColor="text1"/>
          <w:lang w:val="en-GB"/>
        </w:rPr>
        <w:t>thousand</w:t>
      </w:r>
      <w:r w:rsidR="00730C75">
        <w:rPr>
          <w:rFonts w:ascii="Arial" w:hAnsi="Arial"/>
          <w:color w:val="000000" w:themeColor="text1"/>
          <w:lang w:val="en-GB"/>
        </w:rPr>
        <w:t xml:space="preserve"> </w:t>
      </w:r>
      <w:proofErr w:type="spellStart"/>
      <w:r w:rsidR="00730C75">
        <w:rPr>
          <w:rFonts w:ascii="Arial" w:hAnsi="Arial"/>
          <w:color w:val="000000" w:themeColor="text1"/>
          <w:lang w:val="en-GB"/>
        </w:rPr>
        <w:t>sq</w:t>
      </w:r>
      <w:proofErr w:type="spellEnd"/>
      <w:r w:rsidR="00730C75">
        <w:rPr>
          <w:rFonts w:ascii="Arial" w:hAnsi="Arial"/>
          <w:color w:val="000000" w:themeColor="text1"/>
          <w:lang w:val="en-GB"/>
        </w:rPr>
        <w:t xml:space="preserve"> m of GLA. </w:t>
      </w:r>
    </w:p>
    <w:p w14:paraId="158AA091" w14:textId="52433DCA" w:rsidR="00BE7222" w:rsidRPr="000471B1" w:rsidRDefault="00925915" w:rsidP="00BE7222">
      <w:pPr>
        <w:numPr>
          <w:ilvl w:val="1"/>
          <w:numId w:val="3"/>
        </w:numPr>
        <w:spacing w:before="180" w:after="240" w:line="240" w:lineRule="auto"/>
        <w:jc w:val="both"/>
        <w:rPr>
          <w:rFonts w:ascii="Arial" w:hAnsi="Arial"/>
          <w:color w:val="000000" w:themeColor="text1"/>
          <w:lang w:val="en-GB"/>
        </w:rPr>
      </w:pPr>
      <w:r>
        <w:rPr>
          <w:rFonts w:ascii="Arial" w:hAnsi="Arial"/>
          <w:color w:val="000000" w:themeColor="text1"/>
          <w:lang w:val="en-US"/>
        </w:rPr>
        <w:t>“</w:t>
      </w:r>
      <w:proofErr w:type="spellStart"/>
      <w:r w:rsidR="00BE7222">
        <w:rPr>
          <w:rFonts w:ascii="Arial" w:hAnsi="Arial"/>
          <w:color w:val="000000" w:themeColor="text1"/>
          <w:lang w:val="en-GB"/>
        </w:rPr>
        <w:t>Ryba</w:t>
      </w:r>
      <w:proofErr w:type="spellEnd"/>
      <w:r>
        <w:rPr>
          <w:rFonts w:ascii="Arial" w:hAnsi="Arial"/>
          <w:color w:val="000000" w:themeColor="text1"/>
          <w:lang w:val="en-US"/>
        </w:rPr>
        <w:t>”</w:t>
      </w:r>
      <w:r w:rsidR="00BE7222">
        <w:rPr>
          <w:rFonts w:ascii="Arial" w:hAnsi="Arial"/>
          <w:color w:val="000000" w:themeColor="text1"/>
          <w:lang w:val="en-GB"/>
        </w:rPr>
        <w:t>, Bratislava, Slovakia – we have extended our Twin City project with further acquisition of the land that is</w:t>
      </w:r>
      <w:r w:rsidR="009B0BB0">
        <w:rPr>
          <w:rFonts w:ascii="Arial" w:hAnsi="Arial"/>
          <w:color w:val="000000" w:themeColor="text1"/>
          <w:lang w:val="en-GB"/>
        </w:rPr>
        <w:t xml:space="preserve"> in</w:t>
      </w:r>
      <w:r w:rsidR="00BE7222">
        <w:rPr>
          <w:rFonts w:ascii="Arial" w:hAnsi="Arial"/>
          <w:color w:val="000000" w:themeColor="text1"/>
          <w:lang w:val="en-GB"/>
        </w:rPr>
        <w:t xml:space="preserve"> </w:t>
      </w:r>
      <w:r w:rsidR="00730C75">
        <w:rPr>
          <w:rFonts w:ascii="Arial" w:hAnsi="Arial"/>
          <w:color w:val="000000" w:themeColor="text1"/>
          <w:lang w:val="en-GB"/>
        </w:rPr>
        <w:t>vicinity</w:t>
      </w:r>
      <w:r w:rsidR="00BE7222">
        <w:rPr>
          <w:rFonts w:ascii="Arial" w:hAnsi="Arial"/>
          <w:color w:val="000000" w:themeColor="text1"/>
          <w:lang w:val="en-GB"/>
        </w:rPr>
        <w:t xml:space="preserve"> to our </w:t>
      </w:r>
      <w:r w:rsidR="00730C75">
        <w:rPr>
          <w:rFonts w:ascii="Arial" w:hAnsi="Arial"/>
          <w:color w:val="000000" w:themeColor="text1"/>
          <w:lang w:val="en-GB"/>
        </w:rPr>
        <w:t>planned</w:t>
      </w:r>
      <w:r w:rsidR="00C90F0A">
        <w:rPr>
          <w:rFonts w:ascii="Arial" w:hAnsi="Arial"/>
          <w:color w:val="000000" w:themeColor="text1"/>
          <w:lang w:val="en-GB"/>
        </w:rPr>
        <w:t xml:space="preserve"> </w:t>
      </w:r>
      <w:r w:rsidR="00BE7222">
        <w:rPr>
          <w:rFonts w:ascii="Arial" w:hAnsi="Arial"/>
          <w:color w:val="000000" w:themeColor="text1"/>
          <w:lang w:val="en-GB"/>
        </w:rPr>
        <w:t xml:space="preserve">Twin City project in Bratislava and thus will be part of extension of our Twin City </w:t>
      </w:r>
      <w:r w:rsidR="00956BBF">
        <w:rPr>
          <w:rFonts w:ascii="Arial" w:hAnsi="Arial"/>
          <w:color w:val="000000" w:themeColor="text1"/>
          <w:lang w:val="en-GB"/>
        </w:rPr>
        <w:t>development</w:t>
      </w:r>
      <w:r w:rsidR="00730C75">
        <w:rPr>
          <w:rFonts w:ascii="Arial" w:hAnsi="Arial"/>
          <w:color w:val="000000" w:themeColor="text1"/>
          <w:lang w:val="en-GB"/>
        </w:rPr>
        <w:t xml:space="preserve">. </w:t>
      </w:r>
      <w:r w:rsidR="009B0BB0">
        <w:rPr>
          <w:rFonts w:ascii="Arial" w:hAnsi="Arial"/>
          <w:color w:val="000000" w:themeColor="text1"/>
          <w:lang w:val="en-GB"/>
        </w:rPr>
        <w:t>The current project includes</w:t>
      </w:r>
      <w:r w:rsidR="00DE3996">
        <w:rPr>
          <w:rFonts w:ascii="Arial" w:hAnsi="Arial"/>
          <w:color w:val="000000" w:themeColor="text1"/>
          <w:lang w:val="en-GB"/>
        </w:rPr>
        <w:t xml:space="preserve"> existing</w:t>
      </w:r>
      <w:r w:rsidR="00730C75">
        <w:rPr>
          <w:rFonts w:ascii="Arial" w:hAnsi="Arial"/>
          <w:color w:val="000000" w:themeColor="text1"/>
          <w:lang w:val="en-GB"/>
        </w:rPr>
        <w:t xml:space="preserve"> income-producing </w:t>
      </w:r>
      <w:r w:rsidR="00C90F0A">
        <w:rPr>
          <w:rFonts w:ascii="Arial" w:hAnsi="Arial"/>
          <w:color w:val="000000" w:themeColor="text1"/>
          <w:lang w:val="en-GB"/>
        </w:rPr>
        <w:t>scheme which will be used</w:t>
      </w:r>
      <w:r w:rsidR="009B0BB0">
        <w:rPr>
          <w:rFonts w:ascii="Arial" w:hAnsi="Arial"/>
          <w:color w:val="000000" w:themeColor="text1"/>
          <w:lang w:val="en-GB"/>
        </w:rPr>
        <w:t xml:space="preserve"> </w:t>
      </w:r>
      <w:r w:rsidR="00730C75">
        <w:rPr>
          <w:rFonts w:ascii="Arial" w:hAnsi="Arial"/>
          <w:color w:val="000000" w:themeColor="text1"/>
          <w:lang w:val="en-GB"/>
        </w:rPr>
        <w:t>for future re-development. Details</w:t>
      </w:r>
      <w:r w:rsidR="009B0BB0">
        <w:rPr>
          <w:rFonts w:ascii="Arial" w:hAnsi="Arial"/>
          <w:color w:val="000000" w:themeColor="text1"/>
          <w:lang w:val="en-GB"/>
        </w:rPr>
        <w:t xml:space="preserve"> of the new scheme</w:t>
      </w:r>
      <w:r w:rsidR="00730C75">
        <w:rPr>
          <w:rFonts w:ascii="Arial" w:hAnsi="Arial"/>
          <w:color w:val="000000" w:themeColor="text1"/>
          <w:lang w:val="en-GB"/>
        </w:rPr>
        <w:t xml:space="preserve"> will be communicated in due course. </w:t>
      </w:r>
    </w:p>
    <w:p w14:paraId="023EA8C1" w14:textId="77777777" w:rsidR="00BE7222" w:rsidRPr="0053166F" w:rsidRDefault="00BE7222" w:rsidP="00BE7222">
      <w:pPr>
        <w:pStyle w:val="Odsekzoznamu"/>
        <w:numPr>
          <w:ilvl w:val="0"/>
          <w:numId w:val="8"/>
        </w:numPr>
        <w:spacing w:after="0" w:line="240" w:lineRule="auto"/>
        <w:jc w:val="both"/>
        <w:rPr>
          <w:rFonts w:ascii="Arial" w:hAnsi="Arial"/>
          <w:color w:val="000000" w:themeColor="text1"/>
          <w:lang w:val="en-GB"/>
        </w:rPr>
      </w:pPr>
      <w:r w:rsidRPr="00B71AC7">
        <w:rPr>
          <w:rFonts w:ascii="Arial" w:hAnsi="Arial"/>
          <w:b/>
          <w:color w:val="000000" w:themeColor="text1"/>
          <w:lang w:val="en-GB"/>
        </w:rPr>
        <w:t>Leasing activity</w:t>
      </w:r>
    </w:p>
    <w:p w14:paraId="38DCB1EE" w14:textId="103662D8" w:rsidR="00BE7222" w:rsidRDefault="00BE7222" w:rsidP="00BE7222">
      <w:pPr>
        <w:numPr>
          <w:ilvl w:val="0"/>
          <w:numId w:val="3"/>
        </w:numPr>
        <w:spacing w:before="180" w:after="240" w:line="240" w:lineRule="auto"/>
        <w:jc w:val="both"/>
        <w:rPr>
          <w:rFonts w:ascii="Arial" w:hAnsi="Arial"/>
          <w:color w:val="000000" w:themeColor="text1"/>
          <w:lang w:val="en-GB"/>
        </w:rPr>
      </w:pPr>
      <w:r>
        <w:rPr>
          <w:rFonts w:ascii="Arial" w:hAnsi="Arial"/>
          <w:color w:val="000000" w:themeColor="text1"/>
          <w:lang w:val="en-GB"/>
        </w:rPr>
        <w:t>T</w:t>
      </w:r>
      <w:r w:rsidRPr="00B71AC7">
        <w:rPr>
          <w:rFonts w:ascii="Arial" w:hAnsi="Arial"/>
          <w:color w:val="000000" w:themeColor="text1"/>
          <w:lang w:val="en-GB"/>
        </w:rPr>
        <w:t>otal</w:t>
      </w:r>
      <w:r>
        <w:rPr>
          <w:rFonts w:ascii="Arial" w:hAnsi="Arial"/>
          <w:color w:val="000000" w:themeColor="text1"/>
          <w:lang w:val="en-GB"/>
        </w:rPr>
        <w:t xml:space="preserve"> 17.5 thousand </w:t>
      </w:r>
      <w:proofErr w:type="spellStart"/>
      <w:r w:rsidRPr="00B71AC7">
        <w:rPr>
          <w:rFonts w:ascii="Arial" w:hAnsi="Arial"/>
          <w:color w:val="000000" w:themeColor="text1"/>
          <w:lang w:val="en-GB"/>
        </w:rPr>
        <w:t>sq</w:t>
      </w:r>
      <w:proofErr w:type="spellEnd"/>
      <w:r w:rsidRPr="00B71AC7">
        <w:rPr>
          <w:rFonts w:ascii="Arial" w:hAnsi="Arial"/>
          <w:color w:val="000000" w:themeColor="text1"/>
          <w:lang w:val="en-GB"/>
        </w:rPr>
        <w:t xml:space="preserve"> m </w:t>
      </w:r>
      <w:r>
        <w:rPr>
          <w:rFonts w:ascii="Arial" w:hAnsi="Arial"/>
          <w:color w:val="000000" w:themeColor="text1"/>
          <w:lang w:val="en-US"/>
        </w:rPr>
        <w:t xml:space="preserve">of leases </w:t>
      </w:r>
      <w:r>
        <w:rPr>
          <w:rFonts w:ascii="Arial" w:hAnsi="Arial"/>
          <w:color w:val="000000" w:themeColor="text1"/>
          <w:lang w:val="en-GB"/>
        </w:rPr>
        <w:t xml:space="preserve">including renewals </w:t>
      </w:r>
      <w:r w:rsidRPr="00B71AC7">
        <w:rPr>
          <w:rFonts w:ascii="Arial" w:hAnsi="Arial"/>
          <w:color w:val="000000" w:themeColor="text1"/>
          <w:lang w:val="en-GB"/>
        </w:rPr>
        <w:t>were signed</w:t>
      </w:r>
      <w:r>
        <w:rPr>
          <w:rFonts w:ascii="Arial" w:hAnsi="Arial"/>
          <w:color w:val="000000" w:themeColor="text1"/>
          <w:lang w:val="en-GB"/>
        </w:rPr>
        <w:t xml:space="preserve"> during the </w:t>
      </w:r>
      <w:r w:rsidR="000610BB">
        <w:rPr>
          <w:rFonts w:ascii="Arial" w:hAnsi="Arial"/>
          <w:color w:val="000000" w:themeColor="text1"/>
          <w:lang w:val="en-US"/>
        </w:rPr>
        <w:t>fourth</w:t>
      </w:r>
      <w:r w:rsidR="000610BB">
        <w:rPr>
          <w:rFonts w:ascii="Arial" w:hAnsi="Arial"/>
          <w:color w:val="000000" w:themeColor="text1"/>
          <w:lang w:val="en-GB"/>
        </w:rPr>
        <w:t xml:space="preserve"> </w:t>
      </w:r>
      <w:r>
        <w:rPr>
          <w:rFonts w:ascii="Arial" w:hAnsi="Arial"/>
          <w:color w:val="000000" w:themeColor="text1"/>
          <w:lang w:val="en-GB"/>
        </w:rPr>
        <w:t>quarter 2016.</w:t>
      </w:r>
      <w:r w:rsidRPr="00B71AC7">
        <w:rPr>
          <w:rFonts w:ascii="Arial" w:hAnsi="Arial"/>
          <w:color w:val="000000" w:themeColor="text1"/>
          <w:lang w:val="en-GB"/>
        </w:rPr>
        <w:t xml:space="preserve"> Annual passing rent, excluding voids and rent free periods, represents </w:t>
      </w:r>
      <w:r>
        <w:rPr>
          <w:rFonts w:ascii="Arial" w:hAnsi="Arial"/>
          <w:color w:val="000000" w:themeColor="text1"/>
          <w:lang w:val="en-GB"/>
        </w:rPr>
        <w:t>€</w:t>
      </w:r>
      <w:r w:rsidR="00BE3D04">
        <w:rPr>
          <w:rFonts w:ascii="Arial" w:hAnsi="Arial"/>
          <w:color w:val="000000" w:themeColor="text1"/>
          <w:lang w:val="en-GB"/>
        </w:rPr>
        <w:t>3.3</w:t>
      </w:r>
      <w:r w:rsidRPr="00762E79">
        <w:rPr>
          <w:rFonts w:ascii="Arial" w:hAnsi="Arial"/>
          <w:color w:val="000000" w:themeColor="text1"/>
          <w:lang w:val="en-GB"/>
        </w:rPr>
        <w:t xml:space="preserve">m. Biggest new tenants </w:t>
      </w:r>
      <w:r>
        <w:rPr>
          <w:rFonts w:ascii="Arial" w:hAnsi="Arial"/>
          <w:color w:val="000000" w:themeColor="text1"/>
          <w:lang w:val="en-GB"/>
        </w:rPr>
        <w:t xml:space="preserve">are </w:t>
      </w:r>
      <w:r w:rsidR="006A0F52">
        <w:rPr>
          <w:rFonts w:ascii="Arial" w:hAnsi="Arial"/>
          <w:color w:val="000000" w:themeColor="text1"/>
          <w:lang w:val="en-GB"/>
        </w:rPr>
        <w:t>c</w:t>
      </w:r>
      <w:r>
        <w:rPr>
          <w:rFonts w:ascii="Arial" w:hAnsi="Arial"/>
          <w:color w:val="000000" w:themeColor="text1"/>
          <w:lang w:val="en-GB"/>
        </w:rPr>
        <w:t>o</w:t>
      </w:r>
      <w:r w:rsidR="006A0F52">
        <w:rPr>
          <w:rFonts w:ascii="Arial" w:hAnsi="Arial"/>
          <w:color w:val="000000" w:themeColor="text1"/>
          <w:lang w:val="en-GB"/>
        </w:rPr>
        <w:t>-w</w:t>
      </w:r>
      <w:r>
        <w:rPr>
          <w:rFonts w:ascii="Arial" w:hAnsi="Arial"/>
          <w:color w:val="000000" w:themeColor="text1"/>
          <w:lang w:val="en-GB"/>
        </w:rPr>
        <w:t>orking</w:t>
      </w:r>
      <w:r w:rsidR="006A0F52">
        <w:rPr>
          <w:rFonts w:ascii="Arial" w:hAnsi="Arial"/>
          <w:color w:val="000000" w:themeColor="text1"/>
          <w:lang w:val="en-GB"/>
        </w:rPr>
        <w:t xml:space="preserve"> operator</w:t>
      </w:r>
      <w:r>
        <w:rPr>
          <w:rFonts w:ascii="Arial" w:hAnsi="Arial"/>
          <w:color w:val="000000" w:themeColor="text1"/>
          <w:lang w:val="en-GB"/>
        </w:rPr>
        <w:t xml:space="preserve"> in </w:t>
      </w:r>
      <w:proofErr w:type="spellStart"/>
      <w:r>
        <w:rPr>
          <w:rFonts w:ascii="Arial" w:hAnsi="Arial"/>
          <w:color w:val="000000" w:themeColor="text1"/>
          <w:lang w:val="en-GB"/>
        </w:rPr>
        <w:t>Postepu</w:t>
      </w:r>
      <w:proofErr w:type="spellEnd"/>
      <w:r>
        <w:rPr>
          <w:rFonts w:ascii="Arial" w:hAnsi="Arial"/>
          <w:color w:val="000000" w:themeColor="text1"/>
          <w:lang w:val="en-GB"/>
        </w:rPr>
        <w:t xml:space="preserve"> </w:t>
      </w:r>
      <w:r w:rsidR="006A0F52">
        <w:rPr>
          <w:rFonts w:ascii="Arial" w:hAnsi="Arial"/>
          <w:color w:val="000000" w:themeColor="text1"/>
          <w:lang w:val="en-GB"/>
        </w:rPr>
        <w:t>Business</w:t>
      </w:r>
      <w:r>
        <w:rPr>
          <w:rFonts w:ascii="Arial" w:hAnsi="Arial"/>
          <w:color w:val="000000" w:themeColor="text1"/>
          <w:lang w:val="en-GB"/>
        </w:rPr>
        <w:t xml:space="preserve"> </w:t>
      </w:r>
      <w:proofErr w:type="spellStart"/>
      <w:r>
        <w:rPr>
          <w:rFonts w:ascii="Arial" w:hAnsi="Arial"/>
          <w:color w:val="000000" w:themeColor="text1"/>
          <w:lang w:val="en-GB"/>
        </w:rPr>
        <w:t>Center</w:t>
      </w:r>
      <w:proofErr w:type="spellEnd"/>
      <w:r>
        <w:rPr>
          <w:rFonts w:ascii="Arial" w:hAnsi="Arial"/>
          <w:color w:val="000000" w:themeColor="text1"/>
          <w:lang w:val="en-GB"/>
        </w:rPr>
        <w:t xml:space="preserve">, </w:t>
      </w:r>
      <w:proofErr w:type="spellStart"/>
      <w:r w:rsidRPr="000A00BD">
        <w:rPr>
          <w:rFonts w:ascii="Arial" w:hAnsi="Arial"/>
          <w:color w:val="000000" w:themeColor="text1"/>
          <w:lang w:val="en-GB"/>
        </w:rPr>
        <w:t>Fundacja</w:t>
      </w:r>
      <w:proofErr w:type="spellEnd"/>
      <w:r w:rsidRPr="000A00BD">
        <w:rPr>
          <w:rFonts w:ascii="Arial" w:hAnsi="Arial"/>
          <w:color w:val="000000" w:themeColor="text1"/>
          <w:lang w:val="en-GB"/>
        </w:rPr>
        <w:t xml:space="preserve"> </w:t>
      </w:r>
      <w:proofErr w:type="spellStart"/>
      <w:r w:rsidRPr="000A00BD">
        <w:rPr>
          <w:rFonts w:ascii="Arial" w:hAnsi="Arial"/>
          <w:color w:val="000000" w:themeColor="text1"/>
          <w:lang w:val="en-GB"/>
        </w:rPr>
        <w:t>Rozwoju</w:t>
      </w:r>
      <w:proofErr w:type="spellEnd"/>
      <w:r w:rsidRPr="000A00BD">
        <w:rPr>
          <w:rFonts w:ascii="Arial" w:hAnsi="Arial"/>
          <w:color w:val="000000" w:themeColor="text1"/>
          <w:lang w:val="en-GB"/>
        </w:rPr>
        <w:t xml:space="preserve"> </w:t>
      </w:r>
      <w:proofErr w:type="spellStart"/>
      <w:r w:rsidRPr="000A00BD">
        <w:rPr>
          <w:rFonts w:ascii="Arial" w:hAnsi="Arial"/>
          <w:color w:val="000000" w:themeColor="text1"/>
          <w:lang w:val="en-GB"/>
        </w:rPr>
        <w:t>Systemu</w:t>
      </w:r>
      <w:proofErr w:type="spellEnd"/>
      <w:r w:rsidRPr="000A00BD">
        <w:rPr>
          <w:rFonts w:ascii="Arial" w:hAnsi="Arial"/>
          <w:color w:val="000000" w:themeColor="text1"/>
          <w:lang w:val="en-GB"/>
        </w:rPr>
        <w:t xml:space="preserve"> </w:t>
      </w:r>
      <w:proofErr w:type="spellStart"/>
      <w:r w:rsidRPr="000A00BD">
        <w:rPr>
          <w:rFonts w:ascii="Arial" w:hAnsi="Arial"/>
          <w:color w:val="000000" w:themeColor="text1"/>
          <w:lang w:val="en-GB"/>
        </w:rPr>
        <w:t>Edukacji</w:t>
      </w:r>
      <w:proofErr w:type="spellEnd"/>
      <w:r>
        <w:rPr>
          <w:rFonts w:ascii="Arial" w:hAnsi="Arial"/>
          <w:color w:val="000000" w:themeColor="text1"/>
          <w:lang w:val="en-GB"/>
        </w:rPr>
        <w:t xml:space="preserve"> in </w:t>
      </w:r>
      <w:r w:rsidR="00BB2788">
        <w:rPr>
          <w:rFonts w:ascii="Arial" w:hAnsi="Arial"/>
          <w:color w:val="000000" w:themeColor="text1"/>
          <w:lang w:val="en-GB"/>
        </w:rPr>
        <w:t>W</w:t>
      </w:r>
      <w:r>
        <w:rPr>
          <w:rFonts w:ascii="Arial" w:hAnsi="Arial"/>
          <w:color w:val="000000" w:themeColor="text1"/>
          <w:lang w:val="en-GB"/>
        </w:rPr>
        <w:t xml:space="preserve">est Station I, </w:t>
      </w:r>
      <w:proofErr w:type="gramStart"/>
      <w:r>
        <w:rPr>
          <w:rFonts w:ascii="Arial" w:hAnsi="Arial"/>
          <w:color w:val="000000" w:themeColor="text1"/>
          <w:lang w:val="en-GB"/>
        </w:rPr>
        <w:t>AC</w:t>
      </w:r>
      <w:proofErr w:type="gramEnd"/>
      <w:r>
        <w:rPr>
          <w:rFonts w:ascii="Arial" w:hAnsi="Arial"/>
          <w:color w:val="000000" w:themeColor="text1"/>
          <w:lang w:val="en-GB"/>
        </w:rPr>
        <w:t xml:space="preserve"> Nielsen in </w:t>
      </w:r>
      <w:proofErr w:type="spellStart"/>
      <w:r>
        <w:rPr>
          <w:rFonts w:ascii="Arial" w:hAnsi="Arial"/>
          <w:color w:val="000000" w:themeColor="text1"/>
          <w:lang w:val="en-GB"/>
        </w:rPr>
        <w:t>Gdanski</w:t>
      </w:r>
      <w:proofErr w:type="spellEnd"/>
      <w:r>
        <w:rPr>
          <w:rFonts w:ascii="Arial" w:hAnsi="Arial"/>
          <w:color w:val="000000" w:themeColor="text1"/>
          <w:lang w:val="en-GB"/>
        </w:rPr>
        <w:t xml:space="preserve"> Building D. </w:t>
      </w:r>
    </w:p>
    <w:p w14:paraId="05A2CBB0" w14:textId="77777777" w:rsidR="00BE7222" w:rsidRPr="00B71AC7" w:rsidRDefault="00BE7222" w:rsidP="00BE7222">
      <w:pPr>
        <w:pStyle w:val="Odsekzoznamu"/>
        <w:numPr>
          <w:ilvl w:val="0"/>
          <w:numId w:val="8"/>
        </w:numPr>
        <w:spacing w:after="0" w:line="240" w:lineRule="auto"/>
        <w:jc w:val="both"/>
        <w:rPr>
          <w:rFonts w:ascii="Arial" w:hAnsi="Arial"/>
          <w:b/>
          <w:color w:val="000000" w:themeColor="text1"/>
          <w:lang w:val="en-GB"/>
        </w:rPr>
      </w:pPr>
      <w:r w:rsidRPr="00B71AC7">
        <w:rPr>
          <w:rFonts w:ascii="Arial" w:hAnsi="Arial"/>
          <w:b/>
          <w:color w:val="000000" w:themeColor="text1"/>
          <w:lang w:val="en-GB"/>
        </w:rPr>
        <w:t>Financing</w:t>
      </w:r>
    </w:p>
    <w:p w14:paraId="516CC959" w14:textId="0B737344" w:rsidR="00BE7222" w:rsidRDefault="00BE7222" w:rsidP="00BE7222">
      <w:pPr>
        <w:numPr>
          <w:ilvl w:val="0"/>
          <w:numId w:val="3"/>
        </w:numPr>
        <w:spacing w:before="180" w:after="240" w:line="240" w:lineRule="auto"/>
        <w:jc w:val="both"/>
        <w:rPr>
          <w:rFonts w:ascii="Arial" w:hAnsi="Arial"/>
          <w:color w:val="000000" w:themeColor="text1"/>
          <w:lang w:val="en-GB"/>
        </w:rPr>
      </w:pPr>
      <w:r>
        <w:rPr>
          <w:rFonts w:ascii="Arial" w:hAnsi="Arial"/>
          <w:color w:val="000000" w:themeColor="text1"/>
          <w:lang w:val="en-GB"/>
        </w:rPr>
        <w:t>During Q4 2016, HB Reavis has draw</w:t>
      </w:r>
      <w:r w:rsidR="0019115F">
        <w:rPr>
          <w:rFonts w:ascii="Arial" w:hAnsi="Arial"/>
          <w:color w:val="000000" w:themeColor="text1"/>
          <w:lang w:val="en-US"/>
        </w:rPr>
        <w:t>n</w:t>
      </w:r>
      <w:r>
        <w:rPr>
          <w:rFonts w:ascii="Arial" w:hAnsi="Arial"/>
          <w:color w:val="000000" w:themeColor="text1"/>
          <w:lang w:val="en-GB"/>
        </w:rPr>
        <w:t xml:space="preserve">down the total amount of €49.5m and </w:t>
      </w:r>
      <w:r w:rsidR="00956BBF">
        <w:rPr>
          <w:rFonts w:ascii="Arial" w:hAnsi="Arial"/>
          <w:color w:val="000000" w:themeColor="text1"/>
          <w:lang w:val="en-GB"/>
        </w:rPr>
        <w:t>signed</w:t>
      </w:r>
      <w:r>
        <w:rPr>
          <w:rFonts w:ascii="Arial" w:hAnsi="Arial"/>
          <w:color w:val="000000" w:themeColor="text1"/>
          <w:lang w:val="en-GB"/>
        </w:rPr>
        <w:t xml:space="preserve"> €12.0m</w:t>
      </w:r>
      <w:r w:rsidR="00956BBF">
        <w:rPr>
          <w:rFonts w:ascii="Arial" w:hAnsi="Arial"/>
          <w:color w:val="000000" w:themeColor="text1"/>
          <w:lang w:val="en-GB"/>
        </w:rPr>
        <w:t xml:space="preserve"> of new</w:t>
      </w:r>
      <w:r>
        <w:rPr>
          <w:rFonts w:ascii="Arial" w:hAnsi="Arial"/>
          <w:color w:val="000000" w:themeColor="text1"/>
          <w:lang w:val="en-GB"/>
        </w:rPr>
        <w:t xml:space="preserve"> bank financing</w:t>
      </w:r>
      <w:r w:rsidRPr="00CF60F5">
        <w:rPr>
          <w:rFonts w:ascii="Arial" w:hAnsi="Arial"/>
          <w:color w:val="000000" w:themeColor="text1"/>
          <w:lang w:val="en-GB"/>
        </w:rPr>
        <w:t xml:space="preserve">.  </w:t>
      </w:r>
    </w:p>
    <w:p w14:paraId="55752DD4" w14:textId="525D2191" w:rsidR="00BE7222" w:rsidRDefault="00BE7222" w:rsidP="00BE7222">
      <w:pPr>
        <w:numPr>
          <w:ilvl w:val="0"/>
          <w:numId w:val="3"/>
        </w:numPr>
        <w:spacing w:before="180" w:after="240" w:line="240" w:lineRule="auto"/>
        <w:jc w:val="both"/>
        <w:rPr>
          <w:rFonts w:ascii="Arial" w:hAnsi="Arial"/>
          <w:color w:val="000000" w:themeColor="text1"/>
          <w:lang w:val="en-GB"/>
        </w:rPr>
      </w:pPr>
      <w:r>
        <w:rPr>
          <w:rFonts w:ascii="Arial" w:hAnsi="Arial"/>
          <w:color w:val="000000" w:themeColor="text1"/>
          <w:lang w:val="en-GB"/>
        </w:rPr>
        <w:t xml:space="preserve">As at the end of December, the Group had available further €100.4m in bank loan commitments to be drawn against capital expenditures or leasing progress. </w:t>
      </w:r>
    </w:p>
    <w:p w14:paraId="0B6BF755" w14:textId="22979879" w:rsidR="00BE7222" w:rsidRDefault="00BE7222" w:rsidP="00BE7222">
      <w:pPr>
        <w:numPr>
          <w:ilvl w:val="0"/>
          <w:numId w:val="3"/>
        </w:numPr>
        <w:spacing w:before="180" w:after="240" w:line="240" w:lineRule="auto"/>
        <w:jc w:val="both"/>
        <w:rPr>
          <w:rFonts w:ascii="Arial" w:hAnsi="Arial"/>
          <w:color w:val="000000" w:themeColor="text1"/>
          <w:lang w:val="en-GB"/>
        </w:rPr>
      </w:pPr>
      <w:r>
        <w:rPr>
          <w:rFonts w:ascii="Arial" w:hAnsi="Arial"/>
          <w:color w:val="000000" w:themeColor="text1"/>
          <w:lang w:val="en-GB"/>
        </w:rPr>
        <w:t xml:space="preserve">We have </w:t>
      </w:r>
      <w:r w:rsidR="00730C75">
        <w:rPr>
          <w:rFonts w:ascii="Arial" w:hAnsi="Arial"/>
          <w:color w:val="000000" w:themeColor="text1"/>
          <w:lang w:val="en-GB"/>
        </w:rPr>
        <w:t>launched</w:t>
      </w:r>
      <w:r>
        <w:rPr>
          <w:rFonts w:ascii="Arial" w:hAnsi="Arial"/>
          <w:color w:val="000000" w:themeColor="text1"/>
          <w:lang w:val="en-GB"/>
        </w:rPr>
        <w:t xml:space="preserve"> </w:t>
      </w:r>
      <w:r w:rsidR="00C90F0A">
        <w:rPr>
          <w:rFonts w:ascii="Arial" w:hAnsi="Arial"/>
          <w:color w:val="000000" w:themeColor="text1"/>
          <w:lang w:val="en-GB"/>
        </w:rPr>
        <w:t xml:space="preserve">a </w:t>
      </w:r>
      <w:r w:rsidR="00BE3D04">
        <w:rPr>
          <w:rFonts w:ascii="Arial" w:hAnsi="Arial"/>
          <w:color w:val="000000" w:themeColor="text1"/>
          <w:lang w:val="en-GB"/>
        </w:rPr>
        <w:t>new</w:t>
      </w:r>
      <w:r>
        <w:rPr>
          <w:rFonts w:ascii="Arial" w:hAnsi="Arial"/>
          <w:color w:val="000000" w:themeColor="text1"/>
          <w:lang w:val="en-GB"/>
        </w:rPr>
        <w:t xml:space="preserve"> bond programme </w:t>
      </w:r>
      <w:r w:rsidR="005E5099">
        <w:rPr>
          <w:rFonts w:ascii="Arial" w:hAnsi="Arial"/>
          <w:color w:val="000000" w:themeColor="text1"/>
          <w:lang w:val="en-US"/>
        </w:rPr>
        <w:t xml:space="preserve">in Poland </w:t>
      </w:r>
      <w:r>
        <w:rPr>
          <w:rFonts w:ascii="Arial" w:hAnsi="Arial"/>
          <w:color w:val="000000" w:themeColor="text1"/>
          <w:lang w:val="en-GB"/>
        </w:rPr>
        <w:t xml:space="preserve">amounting up to PLN 500m (approx. €116m) under which we have issued the first tranche of PLN 100m </w:t>
      </w:r>
      <w:r w:rsidR="00814FE3">
        <w:rPr>
          <w:rFonts w:ascii="Arial" w:hAnsi="Arial"/>
          <w:color w:val="000000" w:themeColor="text1"/>
          <w:lang w:val="en-US"/>
        </w:rPr>
        <w:t>(</w:t>
      </w:r>
      <w:r w:rsidR="001C5C82">
        <w:rPr>
          <w:rFonts w:ascii="Arial" w:hAnsi="Arial"/>
          <w:color w:val="000000" w:themeColor="text1"/>
          <w:lang w:val="en-US"/>
        </w:rPr>
        <w:t>€23.3m</w:t>
      </w:r>
      <w:r w:rsidR="00814FE3">
        <w:rPr>
          <w:rFonts w:ascii="Arial" w:hAnsi="Arial"/>
          <w:color w:val="000000" w:themeColor="text1"/>
          <w:lang w:val="en-US"/>
        </w:rPr>
        <w:t xml:space="preserve">) </w:t>
      </w:r>
      <w:r>
        <w:rPr>
          <w:rFonts w:ascii="Arial" w:hAnsi="Arial"/>
          <w:color w:val="000000" w:themeColor="text1"/>
          <w:lang w:val="en-GB"/>
        </w:rPr>
        <w:t>in early fourth quarter 2016.</w:t>
      </w:r>
    </w:p>
    <w:p w14:paraId="47FC3F23" w14:textId="09D8F733" w:rsidR="00BE7222" w:rsidRDefault="00BE7222" w:rsidP="00BE7222">
      <w:pPr>
        <w:numPr>
          <w:ilvl w:val="0"/>
          <w:numId w:val="3"/>
        </w:numPr>
        <w:spacing w:before="180" w:after="240" w:line="240" w:lineRule="auto"/>
        <w:jc w:val="both"/>
        <w:rPr>
          <w:rFonts w:ascii="Arial" w:hAnsi="Arial"/>
          <w:color w:val="000000" w:themeColor="text1"/>
          <w:lang w:val="en-GB"/>
        </w:rPr>
      </w:pPr>
      <w:r>
        <w:rPr>
          <w:rFonts w:ascii="Arial" w:hAnsi="Arial"/>
          <w:color w:val="000000" w:themeColor="text1"/>
          <w:lang w:val="en-GB"/>
        </w:rPr>
        <w:t xml:space="preserve">We have </w:t>
      </w:r>
      <w:r w:rsidR="00511411">
        <w:rPr>
          <w:rFonts w:ascii="Arial" w:hAnsi="Arial"/>
          <w:color w:val="000000" w:themeColor="text1"/>
          <w:lang w:val="en-GB"/>
        </w:rPr>
        <w:t>launched</w:t>
      </w:r>
      <w:r>
        <w:rPr>
          <w:rFonts w:ascii="Arial" w:hAnsi="Arial"/>
          <w:color w:val="000000" w:themeColor="text1"/>
          <w:lang w:val="en-GB"/>
        </w:rPr>
        <w:t xml:space="preserve"> </w:t>
      </w:r>
      <w:r w:rsidR="00C90F0A">
        <w:rPr>
          <w:rFonts w:ascii="Arial" w:hAnsi="Arial"/>
          <w:color w:val="000000" w:themeColor="text1"/>
          <w:lang w:val="en-GB"/>
        </w:rPr>
        <w:t xml:space="preserve">a </w:t>
      </w:r>
      <w:r w:rsidR="00BE3D04">
        <w:rPr>
          <w:rFonts w:ascii="Arial" w:hAnsi="Arial"/>
          <w:color w:val="000000" w:themeColor="text1"/>
          <w:lang w:val="en-GB"/>
        </w:rPr>
        <w:t>new</w:t>
      </w:r>
      <w:r>
        <w:rPr>
          <w:rFonts w:ascii="Arial" w:hAnsi="Arial"/>
          <w:color w:val="000000" w:themeColor="text1"/>
          <w:lang w:val="en-GB"/>
        </w:rPr>
        <w:t xml:space="preserve"> bond programme amounting </w:t>
      </w:r>
      <w:r w:rsidR="005346B7">
        <w:rPr>
          <w:rFonts w:ascii="Arial" w:hAnsi="Arial"/>
          <w:color w:val="000000" w:themeColor="text1"/>
          <w:lang w:val="en-US"/>
        </w:rPr>
        <w:t xml:space="preserve">up </w:t>
      </w:r>
      <w:r>
        <w:rPr>
          <w:rFonts w:ascii="Arial" w:hAnsi="Arial"/>
          <w:color w:val="000000" w:themeColor="text1"/>
          <w:lang w:val="en-GB"/>
        </w:rPr>
        <w:t>to €100m in Slovakia under which we have issued the first tranche of €25m</w:t>
      </w:r>
      <w:r w:rsidR="005346B7">
        <w:rPr>
          <w:rFonts w:ascii="Arial" w:hAnsi="Arial"/>
          <w:color w:val="000000" w:themeColor="text1"/>
          <w:lang w:val="en-US"/>
        </w:rPr>
        <w:t xml:space="preserve"> in early December</w:t>
      </w:r>
      <w:r>
        <w:rPr>
          <w:rFonts w:ascii="Arial" w:hAnsi="Arial"/>
          <w:color w:val="000000" w:themeColor="text1"/>
          <w:lang w:val="en-GB"/>
        </w:rPr>
        <w:t xml:space="preserve">. </w:t>
      </w:r>
    </w:p>
    <w:p w14:paraId="330EF197" w14:textId="6915E8D2" w:rsidR="00BE7222" w:rsidRPr="00B71AC7" w:rsidRDefault="00BE7222" w:rsidP="00BE7222">
      <w:pPr>
        <w:pStyle w:val="Odsekzoznamu"/>
        <w:numPr>
          <w:ilvl w:val="0"/>
          <w:numId w:val="8"/>
        </w:numPr>
        <w:spacing w:after="0" w:line="240" w:lineRule="auto"/>
        <w:jc w:val="both"/>
        <w:rPr>
          <w:rFonts w:ascii="Arial" w:hAnsi="Arial"/>
          <w:b/>
          <w:color w:val="000000" w:themeColor="text1"/>
          <w:lang w:val="en-GB"/>
        </w:rPr>
      </w:pPr>
      <w:r w:rsidRPr="00B71AC7">
        <w:rPr>
          <w:rFonts w:ascii="Arial" w:eastAsia="Times New Roman" w:hAnsi="Arial" w:cs="Arial"/>
          <w:b/>
          <w:bCs/>
          <w:color w:val="000000" w:themeColor="text1"/>
          <w:lang w:val="en-GB" w:eastAsia="sk-SK"/>
        </w:rPr>
        <w:t>Completions</w:t>
      </w:r>
      <w:r w:rsidRPr="00B71AC7">
        <w:rPr>
          <w:rFonts w:ascii="Arial" w:hAnsi="Arial"/>
          <w:b/>
          <w:color w:val="000000" w:themeColor="text1"/>
          <w:lang w:val="en-GB"/>
        </w:rPr>
        <w:t xml:space="preserve"> and </w:t>
      </w:r>
      <w:r>
        <w:rPr>
          <w:rFonts w:ascii="Arial" w:hAnsi="Arial"/>
          <w:b/>
          <w:color w:val="000000" w:themeColor="text1"/>
          <w:lang w:val="en-GB"/>
        </w:rPr>
        <w:t>d</w:t>
      </w:r>
      <w:r w:rsidRPr="00B71AC7">
        <w:rPr>
          <w:rFonts w:ascii="Arial" w:hAnsi="Arial"/>
          <w:b/>
          <w:color w:val="000000" w:themeColor="text1"/>
          <w:lang w:val="en-GB"/>
        </w:rPr>
        <w:t>evelopment</w:t>
      </w:r>
      <w:r w:rsidR="00511411">
        <w:rPr>
          <w:rFonts w:ascii="Arial" w:hAnsi="Arial"/>
          <w:b/>
          <w:color w:val="000000" w:themeColor="text1"/>
          <w:lang w:val="en-GB"/>
        </w:rPr>
        <w:t>s progress</w:t>
      </w:r>
    </w:p>
    <w:p w14:paraId="5F56F975" w14:textId="0891A1D9" w:rsidR="00BE7222" w:rsidRPr="00B71AC7" w:rsidRDefault="00477A72" w:rsidP="00BE7222">
      <w:pPr>
        <w:numPr>
          <w:ilvl w:val="0"/>
          <w:numId w:val="3"/>
        </w:numPr>
        <w:spacing w:before="180" w:after="240" w:line="240" w:lineRule="auto"/>
        <w:jc w:val="both"/>
        <w:rPr>
          <w:rFonts w:ascii="Arial" w:hAnsi="Arial"/>
          <w:color w:val="000000" w:themeColor="text1"/>
          <w:lang w:val="en-GB"/>
        </w:rPr>
      </w:pPr>
      <w:r>
        <w:rPr>
          <w:rFonts w:ascii="Arial" w:hAnsi="Arial"/>
          <w:color w:val="000000" w:themeColor="text1"/>
          <w:lang w:val="en-GB"/>
        </w:rPr>
        <w:t>6</w:t>
      </w:r>
      <w:r w:rsidR="00BE7222" w:rsidRPr="00B71AC7">
        <w:rPr>
          <w:rFonts w:ascii="Arial" w:hAnsi="Arial"/>
          <w:color w:val="000000" w:themeColor="text1"/>
          <w:lang w:val="en-GB"/>
        </w:rPr>
        <w:t xml:space="preserve"> development schemes with </w:t>
      </w:r>
      <w:r w:rsidR="00BE7222">
        <w:rPr>
          <w:rFonts w:ascii="Arial" w:hAnsi="Arial"/>
          <w:color w:val="000000" w:themeColor="text1"/>
          <w:lang w:val="en-GB"/>
        </w:rPr>
        <w:t xml:space="preserve">about </w:t>
      </w:r>
      <w:r w:rsidR="005004B7">
        <w:rPr>
          <w:rFonts w:ascii="Arial" w:hAnsi="Arial"/>
          <w:color w:val="000000" w:themeColor="text1"/>
          <w:lang w:val="en-US"/>
        </w:rPr>
        <w:t>2</w:t>
      </w:r>
      <w:r w:rsidR="00893488">
        <w:rPr>
          <w:rFonts w:ascii="Arial" w:hAnsi="Arial"/>
          <w:color w:val="000000" w:themeColor="text1"/>
          <w:lang w:val="en-US"/>
        </w:rPr>
        <w:t>50</w:t>
      </w:r>
      <w:r w:rsidR="00D874F2">
        <w:rPr>
          <w:rFonts w:ascii="Arial" w:hAnsi="Arial"/>
          <w:color w:val="000000" w:themeColor="text1"/>
          <w:lang w:val="en-US"/>
        </w:rPr>
        <w:t xml:space="preserve"> </w:t>
      </w:r>
      <w:r w:rsidR="00BE7222" w:rsidRPr="00B71AC7">
        <w:rPr>
          <w:rFonts w:ascii="Arial" w:hAnsi="Arial"/>
          <w:color w:val="000000" w:themeColor="text1"/>
          <w:lang w:val="en-GB"/>
        </w:rPr>
        <w:t xml:space="preserve">thousand </w:t>
      </w:r>
      <w:proofErr w:type="spellStart"/>
      <w:r w:rsidR="00BE7222" w:rsidRPr="00B71AC7">
        <w:rPr>
          <w:rFonts w:ascii="Arial" w:hAnsi="Arial"/>
          <w:color w:val="000000" w:themeColor="text1"/>
          <w:lang w:val="en-GB"/>
        </w:rPr>
        <w:t>sq</w:t>
      </w:r>
      <w:proofErr w:type="spellEnd"/>
      <w:r w:rsidR="00BE7222" w:rsidRPr="00B71AC7">
        <w:rPr>
          <w:rFonts w:ascii="Arial" w:hAnsi="Arial"/>
          <w:color w:val="000000" w:themeColor="text1"/>
          <w:lang w:val="en-GB"/>
        </w:rPr>
        <w:t xml:space="preserve"> m of GLA under construction (or demolition) in </w:t>
      </w:r>
      <w:r w:rsidR="00BE7222">
        <w:rPr>
          <w:rFonts w:ascii="Arial" w:hAnsi="Arial"/>
          <w:color w:val="000000" w:themeColor="text1"/>
          <w:lang w:val="en-GB"/>
        </w:rPr>
        <w:t>three</w:t>
      </w:r>
      <w:r w:rsidR="00BE7222" w:rsidRPr="00B71AC7">
        <w:rPr>
          <w:rFonts w:ascii="Arial" w:hAnsi="Arial"/>
          <w:color w:val="000000" w:themeColor="text1"/>
          <w:lang w:val="en-GB"/>
        </w:rPr>
        <w:t xml:space="preserve"> countries, namely: </w:t>
      </w:r>
      <w:proofErr w:type="spellStart"/>
      <w:r>
        <w:rPr>
          <w:rFonts w:ascii="Arial" w:hAnsi="Arial"/>
          <w:color w:val="000000" w:themeColor="text1"/>
          <w:lang w:val="en-GB"/>
        </w:rPr>
        <w:t>Varso</w:t>
      </w:r>
      <w:proofErr w:type="spellEnd"/>
      <w:r>
        <w:rPr>
          <w:rFonts w:ascii="Arial" w:hAnsi="Arial"/>
          <w:color w:val="000000" w:themeColor="text1"/>
          <w:lang w:val="en-GB"/>
        </w:rPr>
        <w:t xml:space="preserve"> Place and </w:t>
      </w:r>
      <w:r w:rsidR="00BE7222" w:rsidRPr="00B71AC7">
        <w:rPr>
          <w:rFonts w:ascii="Arial" w:hAnsi="Arial"/>
          <w:color w:val="000000" w:themeColor="text1"/>
          <w:lang w:val="en-GB"/>
        </w:rPr>
        <w:t xml:space="preserve">West Station II in Warsaw, Poland, </w:t>
      </w:r>
      <w:r w:rsidR="00BE7222">
        <w:rPr>
          <w:rFonts w:ascii="Arial" w:hAnsi="Arial"/>
          <w:color w:val="000000" w:themeColor="text1"/>
          <w:lang w:val="en-GB"/>
        </w:rPr>
        <w:t xml:space="preserve">Twin City Tower </w:t>
      </w:r>
      <w:r w:rsidR="00BE7222" w:rsidRPr="00B71AC7">
        <w:rPr>
          <w:rFonts w:ascii="Arial" w:hAnsi="Arial"/>
          <w:color w:val="000000" w:themeColor="text1"/>
          <w:lang w:val="en-GB"/>
        </w:rPr>
        <w:t>in Bratislava, Slovakia, 33 Central</w:t>
      </w:r>
      <w:r w:rsidR="00BE7222">
        <w:rPr>
          <w:rFonts w:ascii="Arial" w:hAnsi="Arial"/>
          <w:color w:val="000000" w:themeColor="text1"/>
          <w:lang w:val="en-GB"/>
        </w:rPr>
        <w:t>,</w:t>
      </w:r>
      <w:r w:rsidR="00BE7222" w:rsidRPr="00B71AC7">
        <w:rPr>
          <w:rFonts w:ascii="Arial" w:hAnsi="Arial"/>
          <w:color w:val="000000" w:themeColor="text1"/>
          <w:lang w:val="en-GB"/>
        </w:rPr>
        <w:t xml:space="preserve"> 20 Farringdon Street </w:t>
      </w:r>
      <w:r w:rsidR="00BE7222">
        <w:rPr>
          <w:rFonts w:ascii="Arial" w:hAnsi="Arial"/>
          <w:color w:val="000000" w:themeColor="text1"/>
          <w:lang w:val="en-GB"/>
        </w:rPr>
        <w:t>and Cooper</w:t>
      </w:r>
      <w:r w:rsidR="004228D0">
        <w:rPr>
          <w:rFonts w:ascii="Arial" w:hAnsi="Arial"/>
          <w:color w:val="000000" w:themeColor="text1"/>
          <w:lang w:val="en-GB"/>
        </w:rPr>
        <w:t xml:space="preserve"> </w:t>
      </w:r>
      <w:r w:rsidR="00BE7222">
        <w:rPr>
          <w:rFonts w:ascii="Arial" w:hAnsi="Arial"/>
          <w:color w:val="000000" w:themeColor="text1"/>
          <w:lang w:val="en-GB"/>
        </w:rPr>
        <w:t>&amp;</w:t>
      </w:r>
      <w:r w:rsidR="004228D0">
        <w:rPr>
          <w:rFonts w:ascii="Arial" w:hAnsi="Arial"/>
          <w:color w:val="000000" w:themeColor="text1"/>
          <w:lang w:val="en-GB"/>
        </w:rPr>
        <w:t xml:space="preserve"> </w:t>
      </w:r>
      <w:r w:rsidR="00BE7222">
        <w:rPr>
          <w:rFonts w:ascii="Arial" w:hAnsi="Arial"/>
          <w:color w:val="000000" w:themeColor="text1"/>
          <w:lang w:val="en-GB"/>
        </w:rPr>
        <w:t xml:space="preserve">Southwark </w:t>
      </w:r>
      <w:r w:rsidR="00BE7222" w:rsidRPr="00B71AC7">
        <w:rPr>
          <w:rFonts w:ascii="Arial" w:hAnsi="Arial"/>
          <w:color w:val="000000" w:themeColor="text1"/>
          <w:lang w:val="en-GB"/>
        </w:rPr>
        <w:t>in London, United Kingdom</w:t>
      </w:r>
      <w:r w:rsidR="00BE7222">
        <w:rPr>
          <w:rFonts w:ascii="Arial" w:hAnsi="Arial"/>
          <w:color w:val="000000" w:themeColor="text1"/>
          <w:lang w:val="en-GB"/>
        </w:rPr>
        <w:t xml:space="preserve">. </w:t>
      </w:r>
      <w:r w:rsidR="00BE7222" w:rsidRPr="00B71AC7">
        <w:rPr>
          <w:rFonts w:ascii="Arial" w:hAnsi="Arial"/>
          <w:color w:val="000000" w:themeColor="text1"/>
          <w:lang w:val="en-GB"/>
        </w:rPr>
        <w:t xml:space="preserve">Future gross development value of these projects has been estimated at </w:t>
      </w:r>
      <w:r w:rsidR="00BE7222">
        <w:rPr>
          <w:rFonts w:ascii="Arial" w:hAnsi="Arial"/>
          <w:color w:val="000000" w:themeColor="text1"/>
          <w:lang w:val="en-GB"/>
        </w:rPr>
        <w:t>around</w:t>
      </w:r>
      <w:r w:rsidR="00BE7222" w:rsidRPr="00B71AC7">
        <w:rPr>
          <w:rFonts w:ascii="Arial" w:hAnsi="Arial"/>
          <w:color w:val="000000" w:themeColor="text1"/>
          <w:lang w:val="en-GB"/>
        </w:rPr>
        <w:t xml:space="preserve"> </w:t>
      </w:r>
      <w:r w:rsidR="00BE7222">
        <w:rPr>
          <w:rFonts w:ascii="Arial" w:hAnsi="Arial"/>
          <w:color w:val="000000" w:themeColor="text1"/>
          <w:lang w:val="en-GB"/>
        </w:rPr>
        <w:t>€</w:t>
      </w:r>
      <w:r w:rsidR="002A3EAC">
        <w:rPr>
          <w:rFonts w:ascii="Arial" w:hAnsi="Arial"/>
          <w:color w:val="000000" w:themeColor="text1"/>
          <w:lang w:val="en-GB"/>
        </w:rPr>
        <w:t>1.5bn</w:t>
      </w:r>
      <w:r w:rsidR="00BE7222" w:rsidRPr="00B71AC7">
        <w:rPr>
          <w:rFonts w:ascii="Arial" w:hAnsi="Arial"/>
          <w:color w:val="000000" w:themeColor="text1"/>
          <w:lang w:val="en-GB"/>
        </w:rPr>
        <w:t xml:space="preserve">. </w:t>
      </w:r>
    </w:p>
    <w:p w14:paraId="26ACE1E9" w14:textId="75E9A500" w:rsidR="00BE7222" w:rsidRDefault="00BE7222" w:rsidP="00BE7222">
      <w:pPr>
        <w:numPr>
          <w:ilvl w:val="0"/>
          <w:numId w:val="3"/>
        </w:numPr>
        <w:spacing w:before="180" w:after="240" w:line="240" w:lineRule="auto"/>
        <w:jc w:val="both"/>
        <w:rPr>
          <w:rFonts w:ascii="Arial" w:hAnsi="Arial"/>
          <w:color w:val="000000" w:themeColor="text1"/>
          <w:lang w:val="en-GB"/>
        </w:rPr>
      </w:pPr>
      <w:r>
        <w:rPr>
          <w:rFonts w:ascii="Arial" w:hAnsi="Arial"/>
          <w:color w:val="000000" w:themeColor="text1"/>
          <w:lang w:val="en-GB"/>
        </w:rPr>
        <w:t>We have</w:t>
      </w:r>
      <w:r w:rsidR="00511411">
        <w:rPr>
          <w:rFonts w:ascii="Arial" w:hAnsi="Arial"/>
          <w:color w:val="000000" w:themeColor="text1"/>
          <w:lang w:val="en-GB"/>
        </w:rPr>
        <w:t xml:space="preserve"> expanded our </w:t>
      </w:r>
      <w:proofErr w:type="spellStart"/>
      <w:r w:rsidR="00511411">
        <w:rPr>
          <w:rFonts w:ascii="Arial" w:hAnsi="Arial"/>
          <w:color w:val="000000" w:themeColor="text1"/>
          <w:lang w:val="en-GB"/>
        </w:rPr>
        <w:t>Aupark</w:t>
      </w:r>
      <w:proofErr w:type="spellEnd"/>
      <w:r w:rsidR="00511411">
        <w:rPr>
          <w:rFonts w:ascii="Arial" w:hAnsi="Arial"/>
          <w:color w:val="000000" w:themeColor="text1"/>
          <w:lang w:val="en-GB"/>
        </w:rPr>
        <w:t xml:space="preserve"> brand beyond</w:t>
      </w:r>
      <w:r w:rsidR="009B0BB0">
        <w:rPr>
          <w:rFonts w:ascii="Arial" w:hAnsi="Arial"/>
          <w:color w:val="000000" w:themeColor="text1"/>
          <w:lang w:val="en-GB"/>
        </w:rPr>
        <w:t xml:space="preserve"> </w:t>
      </w:r>
      <w:r w:rsidR="00511411">
        <w:rPr>
          <w:rFonts w:ascii="Arial" w:hAnsi="Arial"/>
          <w:color w:val="000000" w:themeColor="text1"/>
          <w:lang w:val="en-GB"/>
        </w:rPr>
        <w:t>Slovak borders and opened our first retail scheme in Hradec Kralove, Czech Republic</w:t>
      </w:r>
      <w:r>
        <w:rPr>
          <w:rFonts w:ascii="Arial" w:hAnsi="Arial"/>
          <w:color w:val="000000" w:themeColor="text1"/>
          <w:lang w:val="en-GB"/>
        </w:rPr>
        <w:t xml:space="preserve"> (</w:t>
      </w:r>
      <w:r w:rsidR="001C5C82">
        <w:rPr>
          <w:rFonts w:ascii="Arial" w:hAnsi="Arial"/>
          <w:color w:val="000000" w:themeColor="text1"/>
          <w:lang w:val="en-GB"/>
        </w:rPr>
        <w:t>22</w:t>
      </w:r>
      <w:r>
        <w:rPr>
          <w:rFonts w:ascii="Arial" w:hAnsi="Arial"/>
          <w:color w:val="000000" w:themeColor="text1"/>
          <w:lang w:val="en-GB"/>
        </w:rPr>
        <w:t>.</w:t>
      </w:r>
      <w:r w:rsidR="001C5C82">
        <w:rPr>
          <w:rFonts w:ascii="Arial" w:hAnsi="Arial"/>
          <w:color w:val="000000" w:themeColor="text1"/>
          <w:lang w:val="en-GB"/>
        </w:rPr>
        <w:t>9</w:t>
      </w:r>
      <w:r w:rsidRPr="00900708">
        <w:rPr>
          <w:rFonts w:ascii="Arial" w:hAnsi="Arial"/>
          <w:color w:val="000000" w:themeColor="text1"/>
          <w:lang w:val="en-GB"/>
        </w:rPr>
        <w:t xml:space="preserve"> </w:t>
      </w:r>
      <w:r>
        <w:rPr>
          <w:rFonts w:ascii="Arial" w:hAnsi="Arial"/>
          <w:color w:val="000000" w:themeColor="text1"/>
          <w:lang w:val="en-GB"/>
        </w:rPr>
        <w:t xml:space="preserve">thousand </w:t>
      </w:r>
      <w:proofErr w:type="spellStart"/>
      <w:r>
        <w:rPr>
          <w:rFonts w:ascii="Arial" w:hAnsi="Arial"/>
          <w:color w:val="000000" w:themeColor="text1"/>
          <w:lang w:val="en-GB"/>
        </w:rPr>
        <w:t>sq</w:t>
      </w:r>
      <w:proofErr w:type="spellEnd"/>
      <w:r>
        <w:rPr>
          <w:rFonts w:ascii="Arial" w:hAnsi="Arial"/>
          <w:color w:val="000000" w:themeColor="text1"/>
          <w:lang w:val="en-GB"/>
        </w:rPr>
        <w:t xml:space="preserve"> m of GLA) in line with the schedule.</w:t>
      </w:r>
    </w:p>
    <w:p w14:paraId="51636A68" w14:textId="5C234DE9" w:rsidR="00BE7222" w:rsidRDefault="00BE7222" w:rsidP="00BE7222">
      <w:pPr>
        <w:numPr>
          <w:ilvl w:val="0"/>
          <w:numId w:val="3"/>
        </w:numPr>
        <w:spacing w:before="180" w:after="240" w:line="240" w:lineRule="auto"/>
        <w:jc w:val="both"/>
        <w:rPr>
          <w:rFonts w:ascii="Arial" w:hAnsi="Arial"/>
          <w:color w:val="000000" w:themeColor="text1"/>
          <w:lang w:val="en-GB"/>
        </w:rPr>
      </w:pPr>
      <w:r>
        <w:rPr>
          <w:rFonts w:ascii="Arial" w:hAnsi="Arial"/>
          <w:color w:val="000000" w:themeColor="text1"/>
          <w:lang w:val="en-GB"/>
        </w:rPr>
        <w:t xml:space="preserve">We have </w:t>
      </w:r>
      <w:r w:rsidR="00687E2B">
        <w:rPr>
          <w:rFonts w:ascii="Arial" w:hAnsi="Arial"/>
          <w:color w:val="000000" w:themeColor="text1"/>
          <w:lang w:val="en-US"/>
        </w:rPr>
        <w:t>obtained</w:t>
      </w:r>
      <w:r>
        <w:rPr>
          <w:rFonts w:ascii="Arial" w:hAnsi="Arial"/>
          <w:color w:val="000000" w:themeColor="text1"/>
          <w:lang w:val="en-GB"/>
        </w:rPr>
        <w:t xml:space="preserve"> building permit for our landmark project in Warsaw</w:t>
      </w:r>
      <w:r w:rsidR="009B0BB0">
        <w:rPr>
          <w:rFonts w:ascii="Arial" w:hAnsi="Arial"/>
          <w:color w:val="000000" w:themeColor="text1"/>
          <w:lang w:val="en-GB"/>
        </w:rPr>
        <w:t xml:space="preserve"> </w:t>
      </w:r>
      <w:r>
        <w:rPr>
          <w:rFonts w:ascii="Arial" w:hAnsi="Arial"/>
          <w:color w:val="000000" w:themeColor="text1"/>
          <w:lang w:val="en-GB"/>
        </w:rPr>
        <w:t xml:space="preserve">with a mix used scheme of </w:t>
      </w:r>
      <w:r w:rsidR="006A0F52">
        <w:rPr>
          <w:rFonts w:ascii="Arial" w:hAnsi="Arial"/>
          <w:color w:val="000000" w:themeColor="text1"/>
          <w:lang w:val="en-GB"/>
        </w:rPr>
        <w:t xml:space="preserve">c. </w:t>
      </w:r>
      <w:r>
        <w:rPr>
          <w:rFonts w:ascii="Arial" w:hAnsi="Arial"/>
          <w:color w:val="000000" w:themeColor="text1"/>
          <w:lang w:val="en-GB"/>
        </w:rPr>
        <w:t>140 </w:t>
      </w:r>
      <w:r w:rsidR="006A0F52">
        <w:rPr>
          <w:rFonts w:ascii="Arial" w:hAnsi="Arial"/>
          <w:color w:val="000000" w:themeColor="text1"/>
          <w:lang w:val="en-GB"/>
        </w:rPr>
        <w:t>thousand</w:t>
      </w:r>
      <w:r>
        <w:rPr>
          <w:rFonts w:ascii="Arial" w:hAnsi="Arial"/>
          <w:color w:val="000000" w:themeColor="text1"/>
          <w:lang w:val="en-GB"/>
        </w:rPr>
        <w:t xml:space="preserve"> </w:t>
      </w:r>
      <w:proofErr w:type="spellStart"/>
      <w:r>
        <w:rPr>
          <w:rFonts w:ascii="Arial" w:hAnsi="Arial"/>
          <w:color w:val="000000" w:themeColor="text1"/>
          <w:lang w:val="en-GB"/>
        </w:rPr>
        <w:t>sq</w:t>
      </w:r>
      <w:proofErr w:type="spellEnd"/>
      <w:r>
        <w:rPr>
          <w:rFonts w:ascii="Arial" w:hAnsi="Arial"/>
          <w:color w:val="000000" w:themeColor="text1"/>
          <w:lang w:val="en-GB"/>
        </w:rPr>
        <w:t xml:space="preserve"> m of office and retail. </w:t>
      </w:r>
      <w:r w:rsidR="005B3E5D">
        <w:rPr>
          <w:rFonts w:ascii="Arial" w:hAnsi="Arial"/>
          <w:color w:val="000000" w:themeColor="text1"/>
          <w:lang w:val="en-US"/>
        </w:rPr>
        <w:t xml:space="preserve">Part of </w:t>
      </w:r>
      <w:proofErr w:type="spellStart"/>
      <w:r w:rsidR="005B3E5D">
        <w:rPr>
          <w:rFonts w:ascii="Arial" w:hAnsi="Arial"/>
          <w:color w:val="000000" w:themeColor="text1"/>
          <w:lang w:val="en-US"/>
        </w:rPr>
        <w:t>Varso</w:t>
      </w:r>
      <w:proofErr w:type="spellEnd"/>
      <w:r w:rsidR="005B3E5D">
        <w:rPr>
          <w:rFonts w:ascii="Arial" w:hAnsi="Arial"/>
          <w:color w:val="000000" w:themeColor="text1"/>
          <w:lang w:val="en-US"/>
        </w:rPr>
        <w:t xml:space="preserve"> Place, </w:t>
      </w:r>
      <w:proofErr w:type="spellStart"/>
      <w:r>
        <w:rPr>
          <w:rFonts w:ascii="Arial" w:hAnsi="Arial"/>
          <w:color w:val="000000" w:themeColor="text1"/>
          <w:lang w:val="en-GB"/>
        </w:rPr>
        <w:t>Varso</w:t>
      </w:r>
      <w:proofErr w:type="spellEnd"/>
      <w:r>
        <w:rPr>
          <w:rFonts w:ascii="Arial" w:hAnsi="Arial"/>
          <w:color w:val="000000" w:themeColor="text1"/>
          <w:lang w:val="en-GB"/>
        </w:rPr>
        <w:t xml:space="preserve"> Tower will be the highest building in Poland and one of the highest in Europe. It was designed by renowned </w:t>
      </w:r>
      <w:r w:rsidR="005B3E5D">
        <w:rPr>
          <w:rFonts w:ascii="Arial" w:hAnsi="Arial"/>
          <w:color w:val="000000" w:themeColor="text1"/>
          <w:lang w:val="en-US"/>
        </w:rPr>
        <w:t xml:space="preserve">architectural studio </w:t>
      </w:r>
      <w:r>
        <w:rPr>
          <w:rFonts w:ascii="Arial" w:hAnsi="Arial"/>
          <w:color w:val="000000" w:themeColor="text1"/>
          <w:lang w:val="en-GB"/>
        </w:rPr>
        <w:t xml:space="preserve">Foster + Partners. The start of construction </w:t>
      </w:r>
      <w:r w:rsidR="00FA25E1">
        <w:rPr>
          <w:rFonts w:ascii="Arial" w:hAnsi="Arial"/>
          <w:color w:val="000000" w:themeColor="text1"/>
          <w:lang w:val="en-US"/>
        </w:rPr>
        <w:t>occurred in late 2016</w:t>
      </w:r>
      <w:r>
        <w:rPr>
          <w:rFonts w:ascii="Arial" w:hAnsi="Arial"/>
          <w:color w:val="000000" w:themeColor="text1"/>
          <w:lang w:val="en-GB"/>
        </w:rPr>
        <w:t xml:space="preserve"> and the project completion is scheduled for </w:t>
      </w:r>
      <w:r w:rsidR="00FA25E1">
        <w:rPr>
          <w:rFonts w:ascii="Arial" w:hAnsi="Arial"/>
          <w:color w:val="000000" w:themeColor="text1"/>
          <w:lang w:val="en-US"/>
        </w:rPr>
        <w:t>2019-</w:t>
      </w:r>
      <w:r>
        <w:rPr>
          <w:rFonts w:ascii="Arial" w:hAnsi="Arial"/>
          <w:color w:val="000000" w:themeColor="text1"/>
          <w:lang w:val="en-GB"/>
        </w:rPr>
        <w:t xml:space="preserve">2020. </w:t>
      </w:r>
    </w:p>
    <w:p w14:paraId="6DF5EB8C" w14:textId="66E765C5" w:rsidR="00BE7222" w:rsidRDefault="00BE7222" w:rsidP="00BE7222">
      <w:pPr>
        <w:numPr>
          <w:ilvl w:val="0"/>
          <w:numId w:val="3"/>
        </w:numPr>
        <w:spacing w:before="180" w:after="240" w:line="240" w:lineRule="auto"/>
        <w:jc w:val="both"/>
        <w:rPr>
          <w:rFonts w:ascii="Arial" w:hAnsi="Arial"/>
          <w:color w:val="000000" w:themeColor="text1"/>
          <w:lang w:val="en-GB"/>
        </w:rPr>
      </w:pPr>
      <w:r>
        <w:rPr>
          <w:rFonts w:ascii="Arial" w:hAnsi="Arial"/>
          <w:color w:val="000000" w:themeColor="text1"/>
          <w:lang w:val="en-GB"/>
        </w:rPr>
        <w:t xml:space="preserve">We have </w:t>
      </w:r>
      <w:r w:rsidR="00FA25E1">
        <w:rPr>
          <w:rFonts w:ascii="Arial" w:hAnsi="Arial"/>
          <w:color w:val="000000" w:themeColor="text1"/>
          <w:lang w:val="en-US"/>
        </w:rPr>
        <w:t>obtained</w:t>
      </w:r>
      <w:r>
        <w:rPr>
          <w:rFonts w:ascii="Arial" w:hAnsi="Arial"/>
          <w:color w:val="000000" w:themeColor="text1"/>
          <w:lang w:val="en-GB"/>
        </w:rPr>
        <w:t xml:space="preserve"> valid zoning permit for our landmark project in Bratislava, </w:t>
      </w:r>
      <w:proofErr w:type="spellStart"/>
      <w:r>
        <w:rPr>
          <w:rFonts w:ascii="Arial" w:hAnsi="Arial"/>
          <w:color w:val="000000" w:themeColor="text1"/>
          <w:lang w:val="en-GB"/>
        </w:rPr>
        <w:t>Stanica</w:t>
      </w:r>
      <w:proofErr w:type="spellEnd"/>
      <w:r>
        <w:rPr>
          <w:rFonts w:ascii="Arial" w:hAnsi="Arial"/>
          <w:color w:val="000000" w:themeColor="text1"/>
          <w:lang w:val="en-GB"/>
        </w:rPr>
        <w:t xml:space="preserve"> </w:t>
      </w:r>
      <w:proofErr w:type="spellStart"/>
      <w:r>
        <w:rPr>
          <w:rFonts w:ascii="Arial" w:hAnsi="Arial"/>
          <w:color w:val="000000" w:themeColor="text1"/>
          <w:lang w:val="en-GB"/>
        </w:rPr>
        <w:t>Nivy</w:t>
      </w:r>
      <w:proofErr w:type="spellEnd"/>
      <w:r>
        <w:rPr>
          <w:rFonts w:ascii="Arial" w:hAnsi="Arial"/>
          <w:color w:val="000000" w:themeColor="text1"/>
          <w:lang w:val="en-GB"/>
        </w:rPr>
        <w:t xml:space="preserve"> &amp; </w:t>
      </w:r>
      <w:proofErr w:type="spellStart"/>
      <w:r>
        <w:rPr>
          <w:rFonts w:ascii="Arial" w:hAnsi="Arial"/>
          <w:color w:val="000000" w:themeColor="text1"/>
          <w:lang w:val="en-GB"/>
        </w:rPr>
        <w:t>Nivy</w:t>
      </w:r>
      <w:proofErr w:type="spellEnd"/>
      <w:r>
        <w:rPr>
          <w:rFonts w:ascii="Arial" w:hAnsi="Arial"/>
          <w:color w:val="000000" w:themeColor="text1"/>
          <w:lang w:val="en-GB"/>
        </w:rPr>
        <w:t xml:space="preserve"> Tower which is the mix used scheme of </w:t>
      </w:r>
      <w:r w:rsidR="001D503A">
        <w:rPr>
          <w:rFonts w:ascii="Arial" w:hAnsi="Arial"/>
          <w:color w:val="000000" w:themeColor="text1"/>
          <w:lang w:val="en-GB"/>
        </w:rPr>
        <w:t>135</w:t>
      </w:r>
      <w:r w:rsidR="006A0F52">
        <w:rPr>
          <w:rFonts w:ascii="Arial" w:hAnsi="Arial"/>
          <w:color w:val="000000" w:themeColor="text1"/>
          <w:lang w:val="en-GB"/>
        </w:rPr>
        <w:t>.</w:t>
      </w:r>
      <w:r w:rsidR="001D503A">
        <w:rPr>
          <w:rFonts w:ascii="Arial" w:hAnsi="Arial"/>
          <w:color w:val="000000" w:themeColor="text1"/>
          <w:lang w:val="en-GB"/>
        </w:rPr>
        <w:t>4</w:t>
      </w:r>
      <w:r w:rsidR="006A0F52">
        <w:rPr>
          <w:rFonts w:ascii="Arial" w:hAnsi="Arial"/>
          <w:color w:val="000000" w:themeColor="text1"/>
          <w:lang w:val="en-GB"/>
        </w:rPr>
        <w:t xml:space="preserve"> thousand </w:t>
      </w:r>
      <w:proofErr w:type="spellStart"/>
      <w:r>
        <w:rPr>
          <w:rFonts w:ascii="Arial" w:hAnsi="Arial"/>
          <w:color w:val="000000" w:themeColor="text1"/>
          <w:lang w:val="en-GB"/>
        </w:rPr>
        <w:t>sq</w:t>
      </w:r>
      <w:proofErr w:type="spellEnd"/>
      <w:r>
        <w:rPr>
          <w:rFonts w:ascii="Arial" w:hAnsi="Arial"/>
          <w:color w:val="000000" w:themeColor="text1"/>
          <w:lang w:val="en-GB"/>
        </w:rPr>
        <w:t xml:space="preserve"> m of retail, </w:t>
      </w:r>
      <w:r>
        <w:rPr>
          <w:rFonts w:ascii="Arial" w:hAnsi="Arial"/>
          <w:color w:val="000000" w:themeColor="text1"/>
          <w:lang w:val="en-GB"/>
        </w:rPr>
        <w:lastRenderedPageBreak/>
        <w:t>office</w:t>
      </w:r>
      <w:r w:rsidR="001D503A">
        <w:rPr>
          <w:rFonts w:ascii="Arial" w:hAnsi="Arial"/>
          <w:color w:val="000000" w:themeColor="text1"/>
          <w:lang w:val="en-GB"/>
        </w:rPr>
        <w:t xml:space="preserve"> and bus station</w:t>
      </w:r>
      <w:r>
        <w:rPr>
          <w:rFonts w:ascii="Arial" w:hAnsi="Arial"/>
          <w:color w:val="000000" w:themeColor="text1"/>
          <w:lang w:val="en-GB"/>
        </w:rPr>
        <w:t xml:space="preserve"> in the heart of Bratislava. The start of the construction project is expected in 2017 with the projected completion scheduled for 2020.</w:t>
      </w:r>
    </w:p>
    <w:p w14:paraId="0E5A5CEA" w14:textId="77777777" w:rsidR="00BE7222" w:rsidRDefault="00BE7222" w:rsidP="00BE7222">
      <w:pPr>
        <w:pStyle w:val="Odsekzoznamu"/>
        <w:numPr>
          <w:ilvl w:val="0"/>
          <w:numId w:val="8"/>
        </w:numPr>
        <w:spacing w:after="0" w:line="240" w:lineRule="auto"/>
        <w:jc w:val="both"/>
        <w:rPr>
          <w:rFonts w:ascii="Arial" w:hAnsi="Arial"/>
          <w:b/>
          <w:color w:val="000000" w:themeColor="text1"/>
          <w:lang w:val="en-GB"/>
        </w:rPr>
      </w:pPr>
      <w:r w:rsidRPr="00B71AC7">
        <w:rPr>
          <w:rFonts w:ascii="Arial" w:hAnsi="Arial"/>
          <w:b/>
          <w:color w:val="000000" w:themeColor="text1"/>
          <w:lang w:val="en-GB"/>
        </w:rPr>
        <w:t>Divestments</w:t>
      </w:r>
    </w:p>
    <w:p w14:paraId="3BAB24A5" w14:textId="77777777" w:rsidR="00BE7222" w:rsidRDefault="00BE7222" w:rsidP="00BE7222">
      <w:pPr>
        <w:pStyle w:val="Odsekzoznamu"/>
        <w:spacing w:after="0" w:line="240" w:lineRule="auto"/>
        <w:jc w:val="both"/>
        <w:rPr>
          <w:rFonts w:ascii="Arial" w:hAnsi="Arial"/>
          <w:b/>
          <w:color w:val="000000" w:themeColor="text1"/>
          <w:lang w:val="en-GB"/>
        </w:rPr>
      </w:pPr>
    </w:p>
    <w:p w14:paraId="2FA9AB27" w14:textId="77777777" w:rsidR="00BE7222" w:rsidRDefault="00BE7222" w:rsidP="00BE7222">
      <w:pPr>
        <w:spacing w:after="240" w:line="240" w:lineRule="auto"/>
        <w:ind w:left="709"/>
        <w:jc w:val="both"/>
        <w:rPr>
          <w:rFonts w:ascii="Arial" w:hAnsi="Arial"/>
          <w:color w:val="000000" w:themeColor="text1"/>
          <w:lang w:val="en-GB"/>
        </w:rPr>
      </w:pPr>
      <w:r>
        <w:rPr>
          <w:rFonts w:ascii="Arial" w:hAnsi="Arial"/>
          <w:color w:val="000000" w:themeColor="text1"/>
          <w:lang w:val="en-GB"/>
        </w:rPr>
        <w:t>Poland</w:t>
      </w:r>
    </w:p>
    <w:p w14:paraId="1B17CF83" w14:textId="563811E7" w:rsidR="00BE7222" w:rsidRDefault="00BE7222" w:rsidP="00BE7222">
      <w:pPr>
        <w:numPr>
          <w:ilvl w:val="0"/>
          <w:numId w:val="3"/>
        </w:numPr>
        <w:spacing w:before="180" w:after="240" w:line="240" w:lineRule="auto"/>
        <w:ind w:left="1066" w:hanging="357"/>
        <w:jc w:val="both"/>
        <w:rPr>
          <w:rFonts w:ascii="Arial" w:hAnsi="Arial"/>
          <w:color w:val="000000" w:themeColor="text1"/>
          <w:lang w:val="en-GB"/>
        </w:rPr>
      </w:pPr>
      <w:r>
        <w:rPr>
          <w:rFonts w:ascii="Arial" w:hAnsi="Arial"/>
          <w:color w:val="000000" w:themeColor="text1"/>
          <w:lang w:val="en-GB"/>
        </w:rPr>
        <w:t xml:space="preserve">We have completed the sale of </w:t>
      </w:r>
      <w:proofErr w:type="spellStart"/>
      <w:r>
        <w:rPr>
          <w:rFonts w:ascii="Arial" w:hAnsi="Arial"/>
          <w:color w:val="000000" w:themeColor="text1"/>
          <w:lang w:val="en-GB"/>
        </w:rPr>
        <w:t>Gdanski</w:t>
      </w:r>
      <w:proofErr w:type="spellEnd"/>
      <w:r>
        <w:rPr>
          <w:rFonts w:ascii="Arial" w:hAnsi="Arial"/>
          <w:color w:val="000000" w:themeColor="text1"/>
          <w:lang w:val="en-GB"/>
        </w:rPr>
        <w:t xml:space="preserve"> Business </w:t>
      </w:r>
      <w:proofErr w:type="spellStart"/>
      <w:r>
        <w:rPr>
          <w:rFonts w:ascii="Arial" w:hAnsi="Arial"/>
          <w:color w:val="000000" w:themeColor="text1"/>
          <w:lang w:val="en-GB"/>
        </w:rPr>
        <w:t>Center</w:t>
      </w:r>
      <w:proofErr w:type="spellEnd"/>
      <w:r>
        <w:rPr>
          <w:rFonts w:ascii="Arial" w:hAnsi="Arial"/>
          <w:color w:val="000000" w:themeColor="text1"/>
          <w:lang w:val="en-GB"/>
        </w:rPr>
        <w:t xml:space="preserve"> I (Warsaw, Poland), which includes buildings A and B consisting of 47.8 thousand </w:t>
      </w:r>
      <w:proofErr w:type="spellStart"/>
      <w:r>
        <w:rPr>
          <w:rFonts w:ascii="Arial" w:hAnsi="Arial"/>
          <w:color w:val="000000" w:themeColor="text1"/>
          <w:lang w:val="en-GB"/>
        </w:rPr>
        <w:t>sq</w:t>
      </w:r>
      <w:proofErr w:type="spellEnd"/>
      <w:r>
        <w:rPr>
          <w:rFonts w:ascii="Arial" w:hAnsi="Arial"/>
          <w:color w:val="000000" w:themeColor="text1"/>
          <w:lang w:val="en-GB"/>
        </w:rPr>
        <w:t xml:space="preserve"> m of GLA. The </w:t>
      </w:r>
      <w:r w:rsidR="00C90F0A">
        <w:rPr>
          <w:rFonts w:ascii="Arial" w:hAnsi="Arial"/>
          <w:color w:val="000000" w:themeColor="text1"/>
          <w:lang w:val="en-GB"/>
        </w:rPr>
        <w:t>total transaction value</w:t>
      </w:r>
      <w:r w:rsidR="0051002A">
        <w:rPr>
          <w:rFonts w:ascii="Arial" w:hAnsi="Arial"/>
          <w:color w:val="000000" w:themeColor="text1"/>
          <w:lang w:val="en-GB"/>
        </w:rPr>
        <w:t xml:space="preserve"> amounted </w:t>
      </w:r>
      <w:r w:rsidR="00C90F0A">
        <w:rPr>
          <w:rFonts w:ascii="Arial" w:hAnsi="Arial"/>
          <w:color w:val="000000" w:themeColor="text1"/>
        </w:rPr>
        <w:t xml:space="preserve">€186m </w:t>
      </w:r>
      <w:proofErr w:type="spellStart"/>
      <w:r w:rsidR="00C90F0A">
        <w:rPr>
          <w:rFonts w:ascii="Arial" w:hAnsi="Arial"/>
          <w:color w:val="000000" w:themeColor="text1"/>
        </w:rPr>
        <w:t>wit</w:t>
      </w:r>
      <w:r w:rsidR="006A0F52">
        <w:rPr>
          <w:rFonts w:ascii="Arial" w:hAnsi="Arial"/>
          <w:color w:val="000000" w:themeColor="text1"/>
        </w:rPr>
        <w:t>h</w:t>
      </w:r>
      <w:proofErr w:type="spellEnd"/>
      <w:r w:rsidR="00C90F0A">
        <w:rPr>
          <w:rFonts w:ascii="Arial" w:hAnsi="Arial"/>
          <w:color w:val="000000" w:themeColor="text1"/>
        </w:rPr>
        <w:t xml:space="preserve"> </w:t>
      </w:r>
      <w:proofErr w:type="spellStart"/>
      <w:r w:rsidR="00C90F0A">
        <w:rPr>
          <w:rFonts w:ascii="Arial" w:hAnsi="Arial"/>
          <w:color w:val="000000" w:themeColor="text1"/>
        </w:rPr>
        <w:t>the</w:t>
      </w:r>
      <w:proofErr w:type="spellEnd"/>
      <w:r w:rsidR="0051002A">
        <w:rPr>
          <w:rFonts w:ascii="Arial" w:hAnsi="Arial"/>
          <w:color w:val="000000" w:themeColor="text1"/>
        </w:rPr>
        <w:t xml:space="preserve"> </w:t>
      </w:r>
      <w:r>
        <w:rPr>
          <w:rFonts w:ascii="Arial" w:hAnsi="Arial"/>
          <w:color w:val="000000" w:themeColor="text1"/>
          <w:lang w:val="en-GB"/>
        </w:rPr>
        <w:t>investor</w:t>
      </w:r>
      <w:r w:rsidR="0051002A">
        <w:rPr>
          <w:rFonts w:ascii="Arial" w:hAnsi="Arial"/>
          <w:color w:val="000000" w:themeColor="text1"/>
          <w:lang w:val="en-GB"/>
        </w:rPr>
        <w:t xml:space="preserve"> being</w:t>
      </w:r>
      <w:r>
        <w:rPr>
          <w:rFonts w:ascii="Arial" w:hAnsi="Arial"/>
          <w:color w:val="000000" w:themeColor="text1"/>
          <w:lang w:val="en-GB"/>
        </w:rPr>
        <w:t xml:space="preserve"> the </w:t>
      </w:r>
      <w:r w:rsidR="002F33FA">
        <w:rPr>
          <w:rFonts w:ascii="Arial" w:hAnsi="Arial"/>
          <w:color w:val="000000" w:themeColor="text1"/>
          <w:lang w:val="en-US"/>
        </w:rPr>
        <w:t>g</w:t>
      </w:r>
      <w:proofErr w:type="spellStart"/>
      <w:r>
        <w:rPr>
          <w:rFonts w:ascii="Arial" w:hAnsi="Arial"/>
          <w:color w:val="000000" w:themeColor="text1"/>
          <w:lang w:val="en-GB"/>
        </w:rPr>
        <w:t>lobal</w:t>
      </w:r>
      <w:proofErr w:type="spellEnd"/>
      <w:r>
        <w:rPr>
          <w:rFonts w:ascii="Arial" w:hAnsi="Arial"/>
          <w:color w:val="000000" w:themeColor="text1"/>
          <w:lang w:val="en-GB"/>
        </w:rPr>
        <w:t xml:space="preserve"> </w:t>
      </w:r>
      <w:r w:rsidR="002F33FA">
        <w:rPr>
          <w:rFonts w:ascii="Arial" w:hAnsi="Arial"/>
          <w:color w:val="000000" w:themeColor="text1"/>
          <w:lang w:val="en-US"/>
        </w:rPr>
        <w:t>p</w:t>
      </w:r>
      <w:proofErr w:type="spellStart"/>
      <w:r>
        <w:rPr>
          <w:rFonts w:ascii="Arial" w:hAnsi="Arial"/>
          <w:color w:val="000000" w:themeColor="text1"/>
          <w:lang w:val="en-GB"/>
        </w:rPr>
        <w:t>ension</w:t>
      </w:r>
      <w:proofErr w:type="spellEnd"/>
      <w:r>
        <w:rPr>
          <w:rFonts w:ascii="Arial" w:hAnsi="Arial"/>
          <w:color w:val="000000" w:themeColor="text1"/>
          <w:lang w:val="en-GB"/>
        </w:rPr>
        <w:t xml:space="preserve"> </w:t>
      </w:r>
      <w:r w:rsidR="002F33FA">
        <w:rPr>
          <w:rFonts w:ascii="Arial" w:hAnsi="Arial"/>
          <w:color w:val="000000" w:themeColor="text1"/>
          <w:lang w:val="en-US"/>
        </w:rPr>
        <w:t>f</w:t>
      </w:r>
      <w:r>
        <w:rPr>
          <w:rFonts w:ascii="Arial" w:hAnsi="Arial"/>
          <w:color w:val="000000" w:themeColor="text1"/>
          <w:lang w:val="en-GB"/>
        </w:rPr>
        <w:t xml:space="preserve">und advised by Savills Investment Management. </w:t>
      </w:r>
    </w:p>
    <w:p w14:paraId="7B808DFB" w14:textId="77777777" w:rsidR="00BE7222" w:rsidRDefault="00BE7222" w:rsidP="00BE7222">
      <w:pPr>
        <w:spacing w:before="180" w:after="240" w:line="240" w:lineRule="auto"/>
        <w:ind w:left="708"/>
        <w:jc w:val="both"/>
        <w:rPr>
          <w:rFonts w:ascii="Arial" w:hAnsi="Arial"/>
          <w:color w:val="000000" w:themeColor="text1"/>
          <w:lang w:val="en-GB"/>
        </w:rPr>
      </w:pPr>
      <w:r>
        <w:rPr>
          <w:rFonts w:ascii="Arial" w:hAnsi="Arial"/>
          <w:color w:val="000000" w:themeColor="text1"/>
          <w:lang w:val="en-GB"/>
        </w:rPr>
        <w:t>Slovakia</w:t>
      </w:r>
    </w:p>
    <w:p w14:paraId="786B41B8" w14:textId="4B4E4394" w:rsidR="00956BBF" w:rsidRPr="00956BBF" w:rsidRDefault="00BE7222" w:rsidP="0084221F">
      <w:pPr>
        <w:numPr>
          <w:ilvl w:val="0"/>
          <w:numId w:val="3"/>
        </w:numPr>
        <w:spacing w:before="180" w:after="240" w:line="240" w:lineRule="auto"/>
        <w:ind w:left="1066" w:hanging="357"/>
        <w:jc w:val="both"/>
        <w:rPr>
          <w:rFonts w:ascii="Arial" w:hAnsi="Arial"/>
          <w:color w:val="000000" w:themeColor="text1"/>
          <w:lang w:val="en-GB"/>
        </w:rPr>
      </w:pPr>
      <w:r>
        <w:rPr>
          <w:rFonts w:ascii="Arial" w:hAnsi="Arial"/>
          <w:color w:val="000000" w:themeColor="text1"/>
          <w:lang w:val="en-GB"/>
        </w:rPr>
        <w:t xml:space="preserve">We have completed the sale of Twin City A (Bratislava, Slovakia), consisting of 16.5 thousand </w:t>
      </w:r>
      <w:proofErr w:type="spellStart"/>
      <w:r>
        <w:rPr>
          <w:rFonts w:ascii="Arial" w:hAnsi="Arial"/>
          <w:color w:val="000000" w:themeColor="text1"/>
          <w:lang w:val="en-GB"/>
        </w:rPr>
        <w:t>sq</w:t>
      </w:r>
      <w:proofErr w:type="spellEnd"/>
      <w:r>
        <w:rPr>
          <w:rFonts w:ascii="Arial" w:hAnsi="Arial"/>
          <w:color w:val="000000" w:themeColor="text1"/>
          <w:lang w:val="en-GB"/>
        </w:rPr>
        <w:t xml:space="preserve"> m of GLA. The </w:t>
      </w:r>
      <w:r w:rsidR="00C90F0A">
        <w:rPr>
          <w:rFonts w:ascii="Arial" w:hAnsi="Arial"/>
          <w:color w:val="000000" w:themeColor="text1"/>
          <w:lang w:val="en-GB"/>
        </w:rPr>
        <w:t>yield of transaction reached 6.5% with the</w:t>
      </w:r>
      <w:r w:rsidR="0051002A">
        <w:rPr>
          <w:rFonts w:ascii="Arial" w:hAnsi="Arial"/>
          <w:color w:val="000000" w:themeColor="text1"/>
          <w:lang w:val="en-GB"/>
        </w:rPr>
        <w:t xml:space="preserve"> </w:t>
      </w:r>
      <w:r>
        <w:rPr>
          <w:rFonts w:ascii="Arial" w:hAnsi="Arial"/>
          <w:color w:val="000000" w:themeColor="text1"/>
          <w:lang w:val="en-GB"/>
        </w:rPr>
        <w:t xml:space="preserve">investor </w:t>
      </w:r>
      <w:r w:rsidR="0051002A">
        <w:rPr>
          <w:rFonts w:ascii="Arial" w:hAnsi="Arial"/>
          <w:color w:val="000000" w:themeColor="text1"/>
          <w:lang w:val="en-GB"/>
        </w:rPr>
        <w:t>being</w:t>
      </w:r>
      <w:r>
        <w:rPr>
          <w:rFonts w:ascii="Arial" w:hAnsi="Arial"/>
          <w:color w:val="000000" w:themeColor="text1"/>
          <w:lang w:val="en-GB"/>
        </w:rPr>
        <w:t xml:space="preserve"> IAD Investments</w:t>
      </w:r>
      <w:r w:rsidR="00956BBF">
        <w:rPr>
          <w:rFonts w:ascii="Arial" w:hAnsi="Arial"/>
          <w:color w:val="000000" w:themeColor="text1"/>
          <w:lang w:val="en-GB"/>
        </w:rPr>
        <w:t>.</w:t>
      </w:r>
    </w:p>
    <w:p w14:paraId="139D9CA9" w14:textId="77777777" w:rsidR="00BE7222" w:rsidRPr="00B71AC7" w:rsidRDefault="00BE7222" w:rsidP="00BE7222">
      <w:pPr>
        <w:spacing w:before="180" w:after="240" w:line="240" w:lineRule="auto"/>
        <w:ind w:left="709"/>
        <w:jc w:val="both"/>
        <w:rPr>
          <w:rFonts w:ascii="Arial" w:hAnsi="Arial"/>
          <w:color w:val="000000" w:themeColor="text1"/>
          <w:lang w:val="en-GB"/>
        </w:rPr>
      </w:pPr>
      <w:r>
        <w:rPr>
          <w:rFonts w:ascii="Arial" w:hAnsi="Arial"/>
          <w:color w:val="000000" w:themeColor="text1"/>
          <w:lang w:val="en-GB"/>
        </w:rPr>
        <w:t>Czech Republic</w:t>
      </w:r>
    </w:p>
    <w:p w14:paraId="208FCBD3" w14:textId="326BD495" w:rsidR="00BE7222" w:rsidRPr="006218C5" w:rsidRDefault="00BE7222" w:rsidP="001D503A">
      <w:pPr>
        <w:numPr>
          <w:ilvl w:val="0"/>
          <w:numId w:val="3"/>
        </w:numPr>
        <w:spacing w:before="180" w:after="240" w:line="240" w:lineRule="auto"/>
        <w:jc w:val="both"/>
        <w:rPr>
          <w:rFonts w:ascii="Arial" w:hAnsi="Arial"/>
          <w:color w:val="000000" w:themeColor="text1"/>
          <w:lang w:val="en-GB"/>
        </w:rPr>
      </w:pPr>
      <w:r>
        <w:rPr>
          <w:rFonts w:ascii="Arial" w:hAnsi="Arial"/>
          <w:color w:val="000000" w:themeColor="text1"/>
          <w:lang w:val="en-GB"/>
        </w:rPr>
        <w:t xml:space="preserve">We have completed the sale of </w:t>
      </w:r>
      <w:r w:rsidRPr="006218C5">
        <w:rPr>
          <w:rFonts w:ascii="Arial" w:hAnsi="Arial"/>
          <w:color w:val="000000" w:themeColor="text1"/>
          <w:lang w:val="en-GB"/>
        </w:rPr>
        <w:t xml:space="preserve">River Garden II/III (Prague, Czech Republic), of 25.8 thousand </w:t>
      </w:r>
      <w:proofErr w:type="spellStart"/>
      <w:r w:rsidRPr="006218C5">
        <w:rPr>
          <w:rFonts w:ascii="Arial" w:hAnsi="Arial"/>
          <w:color w:val="000000" w:themeColor="text1"/>
          <w:lang w:val="en-GB"/>
        </w:rPr>
        <w:t>sq</w:t>
      </w:r>
      <w:proofErr w:type="spellEnd"/>
      <w:r w:rsidRPr="006218C5">
        <w:rPr>
          <w:rFonts w:ascii="Arial" w:hAnsi="Arial"/>
          <w:color w:val="000000" w:themeColor="text1"/>
          <w:lang w:val="en-GB"/>
        </w:rPr>
        <w:t xml:space="preserve"> m of GLA</w:t>
      </w:r>
      <w:r w:rsidR="0051002A">
        <w:rPr>
          <w:rFonts w:ascii="Arial" w:hAnsi="Arial"/>
          <w:color w:val="000000" w:themeColor="text1"/>
          <w:lang w:val="en-GB"/>
        </w:rPr>
        <w:t xml:space="preserve">. The </w:t>
      </w:r>
      <w:r w:rsidR="00C90F0A">
        <w:rPr>
          <w:rFonts w:ascii="Arial" w:hAnsi="Arial"/>
          <w:color w:val="000000" w:themeColor="text1"/>
          <w:lang w:val="en-GB"/>
        </w:rPr>
        <w:t xml:space="preserve">total </w:t>
      </w:r>
      <w:r w:rsidR="0051002A">
        <w:rPr>
          <w:rFonts w:ascii="Arial" w:hAnsi="Arial"/>
          <w:color w:val="000000" w:themeColor="text1"/>
          <w:lang w:val="en-GB"/>
        </w:rPr>
        <w:t>tra</w:t>
      </w:r>
      <w:r w:rsidR="00C90F0A">
        <w:rPr>
          <w:rFonts w:ascii="Arial" w:hAnsi="Arial"/>
          <w:color w:val="000000" w:themeColor="text1"/>
          <w:lang w:val="en-GB"/>
        </w:rPr>
        <w:t>nsaction value amounted €84m with</w:t>
      </w:r>
      <w:r w:rsidR="0051002A">
        <w:rPr>
          <w:rFonts w:ascii="Arial" w:hAnsi="Arial"/>
          <w:color w:val="000000" w:themeColor="text1"/>
          <w:lang w:val="en-GB"/>
        </w:rPr>
        <w:t xml:space="preserve"> the </w:t>
      </w:r>
      <w:r w:rsidR="001D503A">
        <w:rPr>
          <w:rFonts w:ascii="Arial" w:hAnsi="Arial"/>
          <w:color w:val="000000" w:themeColor="text1"/>
          <w:lang w:val="en-GB"/>
        </w:rPr>
        <w:t xml:space="preserve">investor being </w:t>
      </w:r>
      <w:r w:rsidR="0051002A">
        <w:rPr>
          <w:rFonts w:ascii="Arial" w:hAnsi="Arial"/>
          <w:color w:val="000000" w:themeColor="text1"/>
          <w:lang w:val="en-GB"/>
        </w:rPr>
        <w:t>Aviva Investors and</w:t>
      </w:r>
      <w:r w:rsidR="0051002A" w:rsidRPr="0051002A">
        <w:rPr>
          <w:rFonts w:ascii="Arial" w:hAnsi="Arial"/>
          <w:color w:val="000000" w:themeColor="text1"/>
          <w:lang w:val="en-GB"/>
        </w:rPr>
        <w:t xml:space="preserve"> </w:t>
      </w:r>
      <w:r w:rsidR="0051002A" w:rsidRPr="007F6237">
        <w:rPr>
          <w:rFonts w:ascii="Arial" w:hAnsi="Arial" w:cs="Arial"/>
        </w:rPr>
        <w:t>LaSalle Investment Management on behalf of Encore+</w:t>
      </w:r>
      <w:r w:rsidR="0051002A">
        <w:rPr>
          <w:rFonts w:ascii="Arial" w:hAnsi="Arial"/>
          <w:color w:val="000000" w:themeColor="text1"/>
          <w:lang w:val="en-GB"/>
        </w:rPr>
        <w:t xml:space="preserve"> fund</w:t>
      </w:r>
      <w:r w:rsidR="001D503A">
        <w:rPr>
          <w:rFonts w:ascii="Arial" w:hAnsi="Arial"/>
          <w:color w:val="000000" w:themeColor="text1"/>
          <w:lang w:val="en-GB"/>
        </w:rPr>
        <w:t xml:space="preserve">. </w:t>
      </w:r>
    </w:p>
    <w:p w14:paraId="53797DF8" w14:textId="0EAC5F12" w:rsidR="00BE7222" w:rsidRPr="00BE7222" w:rsidRDefault="00BE7222" w:rsidP="007750DB">
      <w:pPr>
        <w:numPr>
          <w:ilvl w:val="0"/>
          <w:numId w:val="3"/>
        </w:numPr>
        <w:spacing w:before="180" w:after="240" w:line="240" w:lineRule="auto"/>
        <w:ind w:left="1066" w:hanging="357"/>
        <w:jc w:val="both"/>
        <w:rPr>
          <w:rFonts w:ascii="Arial" w:hAnsi="Arial"/>
          <w:color w:val="000000" w:themeColor="text1"/>
          <w:lang w:val="en-GB"/>
        </w:rPr>
      </w:pPr>
      <w:r>
        <w:rPr>
          <w:rFonts w:ascii="Arial" w:hAnsi="Arial"/>
          <w:color w:val="000000" w:themeColor="text1"/>
          <w:lang w:val="en-GB"/>
        </w:rPr>
        <w:t xml:space="preserve">We have completed the </w:t>
      </w:r>
      <w:r>
        <w:rPr>
          <w:rFonts w:ascii="Arial" w:hAnsi="Arial" w:cs="Arial"/>
          <w:color w:val="000000"/>
        </w:rPr>
        <w:t>sale of Aupark in Hradec Kralove (Czech Republic), consisting of 22.9 thousand sq m of GLA</w:t>
      </w:r>
      <w:r w:rsidR="0051002A">
        <w:rPr>
          <w:rFonts w:ascii="Arial" w:hAnsi="Arial" w:cs="Arial"/>
          <w:color w:val="000000"/>
        </w:rPr>
        <w:t xml:space="preserve">. The </w:t>
      </w:r>
      <w:r>
        <w:rPr>
          <w:rFonts w:ascii="Arial" w:hAnsi="Arial" w:cs="Arial"/>
          <w:color w:val="000000"/>
        </w:rPr>
        <w:t xml:space="preserve"> </w:t>
      </w:r>
      <w:r w:rsidR="0051002A">
        <w:rPr>
          <w:rFonts w:ascii="Arial" w:hAnsi="Arial" w:cs="Arial"/>
          <w:color w:val="000000"/>
        </w:rPr>
        <w:t xml:space="preserve">transaction value amounted €88.8m </w:t>
      </w:r>
      <w:r>
        <w:rPr>
          <w:rFonts w:ascii="Arial" w:hAnsi="Arial" w:cs="Arial"/>
          <w:color w:val="000000"/>
        </w:rPr>
        <w:t xml:space="preserve">with </w:t>
      </w:r>
      <w:r w:rsidR="00C90F0A">
        <w:rPr>
          <w:rFonts w:ascii="Arial" w:hAnsi="Arial" w:cs="Arial"/>
          <w:color w:val="000000"/>
        </w:rPr>
        <w:t>the</w:t>
      </w:r>
      <w:r>
        <w:rPr>
          <w:rFonts w:ascii="Arial" w:hAnsi="Arial" w:cs="Arial"/>
          <w:color w:val="000000"/>
        </w:rPr>
        <w:t xml:space="preserve"> investor being HB Reavis CE REIF.</w:t>
      </w:r>
    </w:p>
    <w:p w14:paraId="210788FF" w14:textId="77777777" w:rsidR="006218C5" w:rsidRDefault="006218C5" w:rsidP="001C77FA">
      <w:pPr>
        <w:spacing w:after="0" w:line="240" w:lineRule="auto"/>
        <w:jc w:val="both"/>
        <w:rPr>
          <w:rFonts w:ascii="Arial" w:hAnsi="Arial"/>
          <w:color w:val="000000" w:themeColor="text1"/>
          <w:lang w:val="en-GB"/>
        </w:rPr>
      </w:pPr>
    </w:p>
    <w:p w14:paraId="391F757B" w14:textId="5A060D3C" w:rsidR="006218C5" w:rsidRPr="00414666" w:rsidRDefault="006218C5" w:rsidP="001C77FA">
      <w:pPr>
        <w:spacing w:after="0" w:line="240" w:lineRule="auto"/>
        <w:jc w:val="both"/>
        <w:rPr>
          <w:rFonts w:ascii="Arial" w:hAnsi="Arial"/>
          <w:b/>
          <w:color w:val="000000" w:themeColor="text1"/>
          <w:lang w:val="en-GB"/>
        </w:rPr>
      </w:pPr>
      <w:r w:rsidRPr="00414666">
        <w:rPr>
          <w:rFonts w:ascii="Arial" w:hAnsi="Arial"/>
          <w:b/>
          <w:color w:val="000000" w:themeColor="text1"/>
          <w:lang w:val="en-GB"/>
        </w:rPr>
        <w:t>Su</w:t>
      </w:r>
      <w:r w:rsidR="00FA3194" w:rsidRPr="00414666">
        <w:rPr>
          <w:rFonts w:ascii="Arial" w:hAnsi="Arial"/>
          <w:b/>
          <w:color w:val="000000" w:themeColor="text1"/>
          <w:lang w:val="en-GB"/>
        </w:rPr>
        <w:t xml:space="preserve">mmary of key business </w:t>
      </w:r>
      <w:r w:rsidR="00257AD6" w:rsidRPr="00414666">
        <w:rPr>
          <w:rFonts w:ascii="Arial" w:hAnsi="Arial"/>
          <w:b/>
          <w:color w:val="000000" w:themeColor="text1"/>
          <w:lang w:val="en-GB"/>
        </w:rPr>
        <w:t>achievements</w:t>
      </w:r>
      <w:r w:rsidRPr="00414666">
        <w:rPr>
          <w:rFonts w:ascii="Arial" w:hAnsi="Arial"/>
          <w:b/>
          <w:color w:val="000000" w:themeColor="text1"/>
          <w:lang w:val="en-GB"/>
        </w:rPr>
        <w:t xml:space="preserve"> in the year 2016</w:t>
      </w:r>
    </w:p>
    <w:p w14:paraId="3D4EA048" w14:textId="77777777" w:rsidR="006218C5" w:rsidRPr="0066568F" w:rsidRDefault="006218C5" w:rsidP="001C77FA">
      <w:pPr>
        <w:spacing w:after="0" w:line="240" w:lineRule="auto"/>
        <w:jc w:val="both"/>
        <w:rPr>
          <w:rFonts w:ascii="Arial" w:hAnsi="Arial"/>
          <w:b/>
          <w:color w:val="000000" w:themeColor="text1"/>
          <w:lang w:val="en-GB"/>
        </w:rPr>
      </w:pPr>
    </w:p>
    <w:p w14:paraId="48519AA1" w14:textId="7DC7D188" w:rsidR="006218C5" w:rsidRDefault="006218C5" w:rsidP="001C77FA">
      <w:pPr>
        <w:spacing w:after="0" w:line="240" w:lineRule="auto"/>
        <w:jc w:val="both"/>
        <w:rPr>
          <w:rFonts w:ascii="Arial" w:hAnsi="Arial"/>
          <w:b/>
          <w:color w:val="000000" w:themeColor="text1"/>
          <w:lang w:val="en-GB"/>
        </w:rPr>
      </w:pPr>
      <w:r w:rsidRPr="0066568F">
        <w:rPr>
          <w:rFonts w:ascii="Arial" w:hAnsi="Arial"/>
          <w:b/>
          <w:color w:val="000000" w:themeColor="text1"/>
          <w:lang w:val="en-GB"/>
        </w:rPr>
        <w:t>1, Acquisitions</w:t>
      </w:r>
      <w:r w:rsidR="00524AAC">
        <w:rPr>
          <w:rFonts w:ascii="Arial" w:hAnsi="Arial"/>
          <w:b/>
          <w:color w:val="000000" w:themeColor="text1"/>
          <w:lang w:val="en-GB"/>
        </w:rPr>
        <w:t xml:space="preserve"> </w:t>
      </w:r>
    </w:p>
    <w:p w14:paraId="1B102E18" w14:textId="77777777" w:rsidR="00137CBE" w:rsidRPr="0066568F" w:rsidRDefault="00137CBE" w:rsidP="001C77FA">
      <w:pPr>
        <w:spacing w:after="0" w:line="240" w:lineRule="auto"/>
        <w:jc w:val="both"/>
        <w:rPr>
          <w:rFonts w:ascii="Arial" w:hAnsi="Arial"/>
          <w:b/>
          <w:color w:val="000000" w:themeColor="text1"/>
          <w:lang w:val="en-GB"/>
        </w:rPr>
      </w:pPr>
    </w:p>
    <w:p w14:paraId="2A2CBA42" w14:textId="1E30A6BC" w:rsidR="00714D10" w:rsidRDefault="00651286" w:rsidP="001C77FA">
      <w:pPr>
        <w:spacing w:after="0" w:line="240" w:lineRule="auto"/>
        <w:jc w:val="both"/>
        <w:rPr>
          <w:rFonts w:ascii="Arial" w:hAnsi="Arial"/>
          <w:color w:val="000000" w:themeColor="text1"/>
          <w:lang w:val="en-GB"/>
        </w:rPr>
      </w:pPr>
      <w:r>
        <w:rPr>
          <w:rFonts w:ascii="Arial" w:hAnsi="Arial"/>
          <w:color w:val="000000" w:themeColor="text1"/>
          <w:lang w:val="en-US"/>
        </w:rPr>
        <w:t>In aggregate,</w:t>
      </w:r>
      <w:r>
        <w:rPr>
          <w:rFonts w:ascii="Arial" w:hAnsi="Arial"/>
          <w:color w:val="000000" w:themeColor="text1"/>
          <w:lang w:val="en-GB"/>
        </w:rPr>
        <w:t xml:space="preserve"> </w:t>
      </w:r>
      <w:r>
        <w:rPr>
          <w:rFonts w:ascii="Arial" w:hAnsi="Arial"/>
          <w:color w:val="000000" w:themeColor="text1"/>
          <w:lang w:val="en-US"/>
        </w:rPr>
        <w:t xml:space="preserve">we </w:t>
      </w:r>
      <w:r w:rsidR="00E359ED">
        <w:rPr>
          <w:rFonts w:ascii="Arial" w:hAnsi="Arial"/>
          <w:color w:val="000000" w:themeColor="text1"/>
          <w:lang w:val="en-US"/>
        </w:rPr>
        <w:t xml:space="preserve">have </w:t>
      </w:r>
      <w:r w:rsidR="00982239">
        <w:rPr>
          <w:rFonts w:ascii="Arial" w:hAnsi="Arial"/>
          <w:color w:val="000000" w:themeColor="text1"/>
          <w:lang w:val="en-US"/>
        </w:rPr>
        <w:t>acqui</w:t>
      </w:r>
      <w:r w:rsidR="00E359ED">
        <w:rPr>
          <w:rFonts w:ascii="Arial" w:hAnsi="Arial"/>
          <w:color w:val="000000" w:themeColor="text1"/>
          <w:lang w:val="en-US"/>
        </w:rPr>
        <w:t>red</w:t>
      </w:r>
      <w:r w:rsidR="00982239">
        <w:rPr>
          <w:rFonts w:ascii="Arial" w:hAnsi="Arial"/>
          <w:color w:val="000000" w:themeColor="text1"/>
          <w:lang w:val="en-GB"/>
        </w:rPr>
        <w:t xml:space="preserve"> </w:t>
      </w:r>
      <w:r w:rsidR="008C5940">
        <w:rPr>
          <w:rFonts w:ascii="Arial" w:hAnsi="Arial"/>
          <w:color w:val="000000" w:themeColor="text1"/>
          <w:lang w:val="en-GB"/>
        </w:rPr>
        <w:t>five projects in four countries</w:t>
      </w:r>
      <w:r w:rsidR="00E359ED">
        <w:rPr>
          <w:rFonts w:ascii="Arial" w:hAnsi="Arial"/>
          <w:color w:val="000000" w:themeColor="text1"/>
        </w:rPr>
        <w:t xml:space="preserve"> for</w:t>
      </w:r>
      <w:r w:rsidR="00E359ED" w:rsidRPr="00E359ED">
        <w:rPr>
          <w:rFonts w:ascii="Arial" w:hAnsi="Arial"/>
          <w:color w:val="000000" w:themeColor="text1"/>
          <w:lang w:val="en-GB"/>
        </w:rPr>
        <w:t xml:space="preserve"> </w:t>
      </w:r>
      <w:r w:rsidR="00E359ED">
        <w:rPr>
          <w:rFonts w:ascii="Arial" w:hAnsi="Arial"/>
          <w:color w:val="000000" w:themeColor="text1"/>
          <w:lang w:val="en-GB"/>
        </w:rPr>
        <w:t>total of €85.4m</w:t>
      </w:r>
      <w:r w:rsidR="008C5940">
        <w:rPr>
          <w:rFonts w:ascii="Arial" w:hAnsi="Arial"/>
          <w:color w:val="000000" w:themeColor="text1"/>
          <w:lang w:val="en-GB"/>
        </w:rPr>
        <w:t xml:space="preserve">. </w:t>
      </w:r>
    </w:p>
    <w:p w14:paraId="62E672FC" w14:textId="3F7464BB" w:rsidR="006218C5" w:rsidRPr="00BA4CB8" w:rsidRDefault="00443C0E" w:rsidP="00BA4CB8">
      <w:pPr>
        <w:pStyle w:val="Odsekzoznamu"/>
        <w:numPr>
          <w:ilvl w:val="0"/>
          <w:numId w:val="33"/>
        </w:numPr>
        <w:spacing w:after="0" w:line="240" w:lineRule="auto"/>
        <w:jc w:val="both"/>
        <w:rPr>
          <w:rFonts w:ascii="Arial" w:hAnsi="Arial"/>
          <w:color w:val="000000" w:themeColor="text1"/>
          <w:lang w:val="en-GB"/>
        </w:rPr>
      </w:pPr>
      <w:r>
        <w:rPr>
          <w:rFonts w:ascii="Arial" w:hAnsi="Arial"/>
          <w:color w:val="000000" w:themeColor="text1"/>
          <w:lang w:val="en-GB"/>
        </w:rPr>
        <w:t>Cooper</w:t>
      </w:r>
      <w:r w:rsidR="006218C5" w:rsidRPr="00BA4CB8">
        <w:rPr>
          <w:rFonts w:ascii="Arial" w:hAnsi="Arial"/>
          <w:color w:val="000000" w:themeColor="text1"/>
          <w:lang w:val="en-GB"/>
        </w:rPr>
        <w:t xml:space="preserve"> </w:t>
      </w:r>
      <w:r w:rsidR="004228D0">
        <w:rPr>
          <w:rFonts w:ascii="Arial" w:hAnsi="Arial"/>
          <w:color w:val="000000" w:themeColor="text1"/>
          <w:lang w:val="en-GB"/>
        </w:rPr>
        <w:t xml:space="preserve">&amp; </w:t>
      </w:r>
      <w:r w:rsidR="004228D0" w:rsidRPr="00BA4CB8">
        <w:rPr>
          <w:rFonts w:ascii="Arial" w:hAnsi="Arial"/>
          <w:color w:val="000000" w:themeColor="text1"/>
          <w:lang w:val="en-GB"/>
        </w:rPr>
        <w:t xml:space="preserve">Southwark </w:t>
      </w:r>
      <w:r w:rsidR="006218C5" w:rsidRPr="00BA4CB8">
        <w:rPr>
          <w:rFonts w:ascii="Arial" w:hAnsi="Arial"/>
          <w:color w:val="000000" w:themeColor="text1"/>
          <w:lang w:val="en-GB"/>
        </w:rPr>
        <w:t xml:space="preserve">in </w:t>
      </w:r>
      <w:r w:rsidR="00BA4CB8">
        <w:rPr>
          <w:rFonts w:ascii="Arial" w:hAnsi="Arial"/>
          <w:color w:val="000000" w:themeColor="text1"/>
          <w:lang w:val="en-GB"/>
        </w:rPr>
        <w:t xml:space="preserve">London, </w:t>
      </w:r>
      <w:r w:rsidR="006218C5" w:rsidRPr="00BA4CB8">
        <w:rPr>
          <w:rFonts w:ascii="Arial" w:hAnsi="Arial"/>
          <w:color w:val="000000" w:themeColor="text1"/>
          <w:lang w:val="en-GB"/>
        </w:rPr>
        <w:t>United Kingdom</w:t>
      </w:r>
    </w:p>
    <w:p w14:paraId="4C16FD89" w14:textId="44E519F8" w:rsidR="006218C5" w:rsidRPr="00BA4CB8" w:rsidRDefault="006218C5" w:rsidP="00BA4CB8">
      <w:pPr>
        <w:pStyle w:val="Odsekzoznamu"/>
        <w:numPr>
          <w:ilvl w:val="0"/>
          <w:numId w:val="33"/>
        </w:numPr>
        <w:spacing w:after="0" w:line="240" w:lineRule="auto"/>
        <w:jc w:val="both"/>
        <w:rPr>
          <w:rFonts w:ascii="Arial" w:hAnsi="Arial"/>
          <w:color w:val="000000" w:themeColor="text1"/>
          <w:lang w:val="en-GB"/>
        </w:rPr>
      </w:pPr>
      <w:r w:rsidRPr="00BA4CB8">
        <w:rPr>
          <w:rFonts w:ascii="Arial" w:hAnsi="Arial"/>
          <w:color w:val="000000" w:themeColor="text1"/>
          <w:lang w:val="en-GB"/>
        </w:rPr>
        <w:t xml:space="preserve">Mercuria in </w:t>
      </w:r>
      <w:r w:rsidR="00BA4CB8">
        <w:rPr>
          <w:rFonts w:ascii="Arial" w:hAnsi="Arial"/>
          <w:color w:val="000000" w:themeColor="text1"/>
          <w:lang w:val="en-GB"/>
        </w:rPr>
        <w:t xml:space="preserve">Prague, </w:t>
      </w:r>
      <w:r w:rsidRPr="00BA4CB8">
        <w:rPr>
          <w:rFonts w:ascii="Arial" w:hAnsi="Arial"/>
          <w:color w:val="000000" w:themeColor="text1"/>
          <w:lang w:val="en-GB"/>
        </w:rPr>
        <w:t>Czech Republic</w:t>
      </w:r>
    </w:p>
    <w:p w14:paraId="67E70D28" w14:textId="24222466" w:rsidR="006218C5" w:rsidRPr="00BA4CB8" w:rsidRDefault="006218C5" w:rsidP="00BA4CB8">
      <w:pPr>
        <w:pStyle w:val="Odsekzoznamu"/>
        <w:numPr>
          <w:ilvl w:val="0"/>
          <w:numId w:val="33"/>
        </w:numPr>
        <w:spacing w:after="0" w:line="240" w:lineRule="auto"/>
        <w:jc w:val="both"/>
        <w:rPr>
          <w:rFonts w:ascii="Arial" w:hAnsi="Arial"/>
          <w:color w:val="000000" w:themeColor="text1"/>
          <w:lang w:val="en-GB"/>
        </w:rPr>
      </w:pPr>
      <w:proofErr w:type="spellStart"/>
      <w:r w:rsidRPr="00BA4CB8">
        <w:rPr>
          <w:rFonts w:ascii="Arial" w:hAnsi="Arial"/>
          <w:color w:val="000000" w:themeColor="text1"/>
          <w:lang w:val="en-GB"/>
        </w:rPr>
        <w:t>Radlicka</w:t>
      </w:r>
      <w:proofErr w:type="spellEnd"/>
      <w:r w:rsidRPr="00BA4CB8">
        <w:rPr>
          <w:rFonts w:ascii="Arial" w:hAnsi="Arial"/>
          <w:color w:val="000000" w:themeColor="text1"/>
          <w:lang w:val="en-GB"/>
        </w:rPr>
        <w:t xml:space="preserve"> Business </w:t>
      </w:r>
      <w:proofErr w:type="spellStart"/>
      <w:r w:rsidRPr="00BA4CB8">
        <w:rPr>
          <w:rFonts w:ascii="Arial" w:hAnsi="Arial"/>
          <w:color w:val="000000" w:themeColor="text1"/>
          <w:lang w:val="en-GB"/>
        </w:rPr>
        <w:t>Center</w:t>
      </w:r>
      <w:proofErr w:type="spellEnd"/>
      <w:r w:rsidRPr="00BA4CB8">
        <w:rPr>
          <w:rFonts w:ascii="Arial" w:hAnsi="Arial"/>
          <w:color w:val="000000" w:themeColor="text1"/>
          <w:lang w:val="en-GB"/>
        </w:rPr>
        <w:t xml:space="preserve"> in </w:t>
      </w:r>
      <w:r w:rsidR="00BA4CB8">
        <w:rPr>
          <w:rFonts w:ascii="Arial" w:hAnsi="Arial"/>
          <w:color w:val="000000" w:themeColor="text1"/>
          <w:lang w:val="en-GB"/>
        </w:rPr>
        <w:t xml:space="preserve">Prague, </w:t>
      </w:r>
      <w:r w:rsidRPr="00BA4CB8">
        <w:rPr>
          <w:rFonts w:ascii="Arial" w:hAnsi="Arial"/>
          <w:color w:val="000000" w:themeColor="text1"/>
          <w:lang w:val="en-GB"/>
        </w:rPr>
        <w:t>Czech Republic</w:t>
      </w:r>
    </w:p>
    <w:p w14:paraId="0C67AD12" w14:textId="0FDC5841" w:rsidR="006218C5" w:rsidRPr="00BA4CB8" w:rsidRDefault="006218C5" w:rsidP="00BA4CB8">
      <w:pPr>
        <w:pStyle w:val="Odsekzoznamu"/>
        <w:numPr>
          <w:ilvl w:val="0"/>
          <w:numId w:val="33"/>
        </w:numPr>
        <w:spacing w:after="0" w:line="240" w:lineRule="auto"/>
        <w:jc w:val="both"/>
        <w:rPr>
          <w:rFonts w:ascii="Arial" w:hAnsi="Arial"/>
          <w:color w:val="000000" w:themeColor="text1"/>
          <w:lang w:val="en-GB"/>
        </w:rPr>
      </w:pPr>
      <w:proofErr w:type="spellStart"/>
      <w:r w:rsidRPr="00BA4CB8">
        <w:rPr>
          <w:rFonts w:ascii="Arial" w:hAnsi="Arial"/>
          <w:color w:val="000000" w:themeColor="text1"/>
          <w:lang w:val="en-GB"/>
        </w:rPr>
        <w:t>Ryba</w:t>
      </w:r>
      <w:proofErr w:type="spellEnd"/>
      <w:r w:rsidR="00BA4CB8">
        <w:rPr>
          <w:rFonts w:ascii="Arial" w:hAnsi="Arial"/>
          <w:color w:val="000000" w:themeColor="text1"/>
          <w:lang w:val="en-GB"/>
        </w:rPr>
        <w:t xml:space="preserve"> in Bratislava, Slovakia</w:t>
      </w:r>
    </w:p>
    <w:p w14:paraId="006746E3" w14:textId="0E68DCCD" w:rsidR="006218C5" w:rsidRPr="00BA4CB8" w:rsidRDefault="004C161B" w:rsidP="00BA4CB8">
      <w:pPr>
        <w:pStyle w:val="Odsekzoznamu"/>
        <w:numPr>
          <w:ilvl w:val="0"/>
          <w:numId w:val="33"/>
        </w:numPr>
        <w:spacing w:after="0" w:line="240" w:lineRule="auto"/>
        <w:jc w:val="both"/>
        <w:rPr>
          <w:rFonts w:ascii="Arial" w:hAnsi="Arial"/>
          <w:color w:val="000000" w:themeColor="text1"/>
          <w:lang w:val="en-GB"/>
        </w:rPr>
      </w:pPr>
      <w:r w:rsidRPr="00BA4CB8">
        <w:rPr>
          <w:rFonts w:ascii="Arial" w:hAnsi="Arial"/>
          <w:color w:val="000000" w:themeColor="text1"/>
          <w:lang w:val="en-GB"/>
        </w:rPr>
        <w:t xml:space="preserve">BEM Palace in </w:t>
      </w:r>
      <w:r w:rsidR="00BA4CB8">
        <w:rPr>
          <w:rFonts w:ascii="Arial" w:hAnsi="Arial"/>
          <w:color w:val="000000" w:themeColor="text1"/>
          <w:lang w:val="en-GB"/>
        </w:rPr>
        <w:t xml:space="preserve">Budapest, </w:t>
      </w:r>
      <w:r w:rsidRPr="00BA4CB8">
        <w:rPr>
          <w:rFonts w:ascii="Arial" w:hAnsi="Arial"/>
          <w:color w:val="000000" w:themeColor="text1"/>
          <w:lang w:val="en-GB"/>
        </w:rPr>
        <w:t>Hungary</w:t>
      </w:r>
    </w:p>
    <w:p w14:paraId="404C290D" w14:textId="77777777" w:rsidR="004C161B" w:rsidRDefault="004C161B" w:rsidP="001C77FA">
      <w:pPr>
        <w:spacing w:after="0" w:line="240" w:lineRule="auto"/>
        <w:jc w:val="both"/>
        <w:rPr>
          <w:rFonts w:ascii="Arial" w:hAnsi="Arial"/>
          <w:color w:val="000000" w:themeColor="text1"/>
          <w:lang w:val="en-GB"/>
        </w:rPr>
      </w:pPr>
    </w:p>
    <w:p w14:paraId="5AF10414" w14:textId="1F0A8188" w:rsidR="006218C5" w:rsidRDefault="006218C5" w:rsidP="001C77FA">
      <w:pPr>
        <w:spacing w:after="0" w:line="240" w:lineRule="auto"/>
        <w:jc w:val="both"/>
        <w:rPr>
          <w:rFonts w:ascii="Arial" w:hAnsi="Arial"/>
          <w:b/>
          <w:color w:val="000000" w:themeColor="text1"/>
          <w:lang w:val="en-GB"/>
        </w:rPr>
      </w:pPr>
      <w:r w:rsidRPr="0066568F">
        <w:rPr>
          <w:rFonts w:ascii="Arial" w:hAnsi="Arial"/>
          <w:b/>
          <w:color w:val="000000" w:themeColor="text1"/>
          <w:lang w:val="en-GB"/>
        </w:rPr>
        <w:t xml:space="preserve">2, </w:t>
      </w:r>
      <w:proofErr w:type="gramStart"/>
      <w:r w:rsidRPr="0066568F">
        <w:rPr>
          <w:rFonts w:ascii="Arial" w:hAnsi="Arial"/>
          <w:b/>
          <w:color w:val="000000" w:themeColor="text1"/>
          <w:lang w:val="en-GB"/>
        </w:rPr>
        <w:t>Leasing</w:t>
      </w:r>
      <w:proofErr w:type="gramEnd"/>
      <w:r w:rsidRPr="0066568F">
        <w:rPr>
          <w:rFonts w:ascii="Arial" w:hAnsi="Arial"/>
          <w:b/>
          <w:color w:val="000000" w:themeColor="text1"/>
          <w:lang w:val="en-GB"/>
        </w:rPr>
        <w:t xml:space="preserve"> activity</w:t>
      </w:r>
    </w:p>
    <w:p w14:paraId="56C51586" w14:textId="77777777" w:rsidR="00137CBE" w:rsidRPr="0066568F" w:rsidRDefault="00137CBE" w:rsidP="001C77FA">
      <w:pPr>
        <w:spacing w:after="0" w:line="240" w:lineRule="auto"/>
        <w:jc w:val="both"/>
        <w:rPr>
          <w:rFonts w:ascii="Arial" w:hAnsi="Arial"/>
          <w:b/>
          <w:color w:val="000000" w:themeColor="text1"/>
          <w:lang w:val="en-GB"/>
        </w:rPr>
      </w:pPr>
    </w:p>
    <w:p w14:paraId="5FB93B69" w14:textId="2B48FF69" w:rsidR="009E24B0" w:rsidRDefault="009E24B0" w:rsidP="009E24B0">
      <w:pPr>
        <w:spacing w:after="0" w:line="240" w:lineRule="auto"/>
        <w:jc w:val="both"/>
        <w:rPr>
          <w:rFonts w:ascii="Arial" w:hAnsi="Arial"/>
          <w:color w:val="000000" w:themeColor="text1"/>
          <w:lang w:val="en-GB"/>
        </w:rPr>
      </w:pPr>
      <w:r>
        <w:rPr>
          <w:rFonts w:ascii="Arial" w:hAnsi="Arial"/>
          <w:color w:val="000000" w:themeColor="text1"/>
          <w:lang w:val="en-GB"/>
        </w:rPr>
        <w:t>Total 1</w:t>
      </w:r>
      <w:r w:rsidR="0033790D">
        <w:rPr>
          <w:rFonts w:ascii="Arial" w:hAnsi="Arial"/>
          <w:color w:val="000000" w:themeColor="text1"/>
          <w:lang w:val="en-GB"/>
        </w:rPr>
        <w:t>30</w:t>
      </w:r>
      <w:r w:rsidR="00CC2715">
        <w:rPr>
          <w:rFonts w:ascii="Arial" w:hAnsi="Arial"/>
          <w:color w:val="000000" w:themeColor="text1"/>
          <w:lang w:val="en-GB"/>
        </w:rPr>
        <w:t> </w:t>
      </w:r>
      <w:r w:rsidR="0033790D">
        <w:rPr>
          <w:rFonts w:ascii="Arial" w:hAnsi="Arial"/>
          <w:color w:val="000000" w:themeColor="text1"/>
          <w:lang w:val="en-GB"/>
        </w:rPr>
        <w:t>300</w:t>
      </w:r>
      <w:r w:rsidR="00CC2715">
        <w:rPr>
          <w:rFonts w:ascii="Arial" w:hAnsi="Arial"/>
          <w:color w:val="000000" w:themeColor="text1"/>
          <w:lang w:val="en-GB"/>
        </w:rPr>
        <w:t xml:space="preserve"> </w:t>
      </w:r>
      <w:proofErr w:type="spellStart"/>
      <w:r>
        <w:rPr>
          <w:rFonts w:ascii="Arial" w:hAnsi="Arial"/>
          <w:color w:val="000000" w:themeColor="text1"/>
          <w:lang w:val="en-GB"/>
        </w:rPr>
        <w:t>sq</w:t>
      </w:r>
      <w:proofErr w:type="spellEnd"/>
      <w:r>
        <w:rPr>
          <w:rFonts w:ascii="Arial" w:hAnsi="Arial"/>
          <w:color w:val="000000" w:themeColor="text1"/>
          <w:lang w:val="en-GB"/>
        </w:rPr>
        <w:t xml:space="preserve"> m signed</w:t>
      </w:r>
      <w:r w:rsidR="00A079E3">
        <w:rPr>
          <w:rFonts w:ascii="Arial" w:hAnsi="Arial"/>
          <w:color w:val="000000" w:themeColor="text1"/>
        </w:rPr>
        <w:t xml:space="preserve"> rental</w:t>
      </w:r>
      <w:r w:rsidR="00702A00">
        <w:rPr>
          <w:rFonts w:ascii="Arial" w:hAnsi="Arial"/>
          <w:color w:val="000000" w:themeColor="text1"/>
        </w:rPr>
        <w:t xml:space="preserve"> or occupation agreements</w:t>
      </w:r>
      <w:r>
        <w:rPr>
          <w:rFonts w:ascii="Arial" w:hAnsi="Arial"/>
          <w:color w:val="000000" w:themeColor="text1"/>
          <w:lang w:val="en-GB"/>
        </w:rPr>
        <w:t xml:space="preserve"> </w:t>
      </w:r>
      <w:r w:rsidR="00414666">
        <w:rPr>
          <w:rFonts w:ascii="Arial" w:hAnsi="Arial"/>
          <w:color w:val="000000" w:themeColor="text1"/>
          <w:lang w:val="en-GB"/>
        </w:rPr>
        <w:t>including</w:t>
      </w:r>
      <w:r>
        <w:rPr>
          <w:rFonts w:ascii="Arial" w:hAnsi="Arial"/>
          <w:color w:val="000000" w:themeColor="text1"/>
          <w:lang w:val="en-GB"/>
        </w:rPr>
        <w:t xml:space="preserve"> renewals. </w:t>
      </w:r>
    </w:p>
    <w:p w14:paraId="5B5FBC87" w14:textId="6B58A308" w:rsidR="00257AD6" w:rsidRPr="0066568F" w:rsidRDefault="009E24B0" w:rsidP="0066568F">
      <w:pPr>
        <w:spacing w:after="0" w:line="240" w:lineRule="auto"/>
        <w:jc w:val="both"/>
        <w:rPr>
          <w:rFonts w:ascii="Arial" w:hAnsi="Arial"/>
          <w:color w:val="000000" w:themeColor="text1"/>
          <w:lang w:val="en-GB"/>
        </w:rPr>
      </w:pPr>
      <w:r>
        <w:rPr>
          <w:rFonts w:ascii="Arial" w:hAnsi="Arial"/>
          <w:color w:val="000000" w:themeColor="text1"/>
          <w:lang w:val="en-GB"/>
        </w:rPr>
        <w:t xml:space="preserve">The </w:t>
      </w:r>
      <w:r w:rsidR="005D0EAC">
        <w:rPr>
          <w:rFonts w:ascii="Arial" w:hAnsi="Arial"/>
          <w:color w:val="000000" w:themeColor="text1"/>
          <w:lang w:val="en-US"/>
        </w:rPr>
        <w:t>bi</w:t>
      </w:r>
      <w:proofErr w:type="spellStart"/>
      <w:r>
        <w:rPr>
          <w:rFonts w:ascii="Arial" w:hAnsi="Arial"/>
          <w:color w:val="000000" w:themeColor="text1"/>
          <w:lang w:val="en-GB"/>
        </w:rPr>
        <w:t>ggest</w:t>
      </w:r>
      <w:proofErr w:type="spellEnd"/>
      <w:r>
        <w:rPr>
          <w:rFonts w:ascii="Arial" w:hAnsi="Arial"/>
          <w:color w:val="000000" w:themeColor="text1"/>
          <w:lang w:val="en-GB"/>
        </w:rPr>
        <w:t xml:space="preserve"> </w:t>
      </w:r>
      <w:proofErr w:type="spellStart"/>
      <w:r w:rsidR="00A079E3">
        <w:rPr>
          <w:rFonts w:ascii="Arial" w:hAnsi="Arial"/>
          <w:color w:val="000000" w:themeColor="text1"/>
        </w:rPr>
        <w:t>occupiers</w:t>
      </w:r>
      <w:proofErr w:type="spellEnd"/>
      <w:r>
        <w:rPr>
          <w:rFonts w:ascii="Arial" w:hAnsi="Arial"/>
          <w:color w:val="000000" w:themeColor="text1"/>
          <w:lang w:val="en-GB"/>
        </w:rPr>
        <w:t xml:space="preserve">: </w:t>
      </w:r>
    </w:p>
    <w:p w14:paraId="2C9A84D8" w14:textId="1EEDB996" w:rsidR="0033790D" w:rsidRDefault="0033790D" w:rsidP="00257AD6">
      <w:pPr>
        <w:pStyle w:val="Odsekzoznamu"/>
        <w:numPr>
          <w:ilvl w:val="0"/>
          <w:numId w:val="30"/>
        </w:numPr>
        <w:spacing w:after="0" w:line="240" w:lineRule="auto"/>
        <w:jc w:val="both"/>
        <w:rPr>
          <w:rFonts w:ascii="Arial" w:hAnsi="Arial"/>
          <w:color w:val="000000" w:themeColor="text1"/>
          <w:lang w:val="en-GB"/>
        </w:rPr>
      </w:pPr>
      <w:r>
        <w:rPr>
          <w:rFonts w:ascii="Arial" w:hAnsi="Arial"/>
          <w:color w:val="000000" w:themeColor="text1"/>
          <w:lang w:val="en-GB"/>
        </w:rPr>
        <w:t xml:space="preserve">Wells Fargo, </w:t>
      </w:r>
      <w:r w:rsidR="005D23B8">
        <w:rPr>
          <w:rFonts w:ascii="Arial" w:hAnsi="Arial"/>
          <w:color w:val="000000" w:themeColor="text1"/>
          <w:lang w:val="en-GB"/>
        </w:rPr>
        <w:t>21</w:t>
      </w:r>
      <w:r>
        <w:rPr>
          <w:rFonts w:ascii="Arial" w:hAnsi="Arial"/>
          <w:color w:val="000000" w:themeColor="text1"/>
          <w:lang w:val="en-GB"/>
        </w:rPr>
        <w:t> </w:t>
      </w:r>
      <w:r w:rsidR="005D23B8">
        <w:rPr>
          <w:rFonts w:ascii="Arial" w:hAnsi="Arial"/>
          <w:color w:val="000000" w:themeColor="text1"/>
          <w:lang w:val="en-GB"/>
        </w:rPr>
        <w:t>1</w:t>
      </w:r>
      <w:r>
        <w:rPr>
          <w:rFonts w:ascii="Arial" w:hAnsi="Arial"/>
          <w:color w:val="000000" w:themeColor="text1"/>
          <w:lang w:val="en-GB"/>
        </w:rPr>
        <w:t>0</w:t>
      </w:r>
      <w:r w:rsidR="005D23B8">
        <w:rPr>
          <w:rFonts w:ascii="Arial" w:hAnsi="Arial"/>
          <w:color w:val="000000" w:themeColor="text1"/>
          <w:lang w:val="en-GB"/>
        </w:rPr>
        <w:t>5</w:t>
      </w:r>
      <w:r>
        <w:rPr>
          <w:rFonts w:ascii="Arial" w:hAnsi="Arial"/>
          <w:color w:val="000000" w:themeColor="text1"/>
          <w:lang w:val="en-GB"/>
        </w:rPr>
        <w:t xml:space="preserve"> </w:t>
      </w:r>
      <w:proofErr w:type="spellStart"/>
      <w:r>
        <w:rPr>
          <w:rFonts w:ascii="Arial" w:hAnsi="Arial"/>
          <w:color w:val="000000" w:themeColor="text1"/>
          <w:lang w:val="en-GB"/>
        </w:rPr>
        <w:t>sq</w:t>
      </w:r>
      <w:proofErr w:type="spellEnd"/>
      <w:r>
        <w:rPr>
          <w:rFonts w:ascii="Arial" w:hAnsi="Arial"/>
          <w:color w:val="000000" w:themeColor="text1"/>
          <w:lang w:val="en-GB"/>
        </w:rPr>
        <w:t xml:space="preserve"> m – 33 Central, London, United Kingdom </w:t>
      </w:r>
    </w:p>
    <w:p w14:paraId="552EDAFF" w14:textId="00B67FF9" w:rsidR="009E24B0" w:rsidRDefault="009E24B0" w:rsidP="00257AD6">
      <w:pPr>
        <w:pStyle w:val="Odsekzoznamu"/>
        <w:numPr>
          <w:ilvl w:val="0"/>
          <w:numId w:val="30"/>
        </w:numPr>
        <w:spacing w:after="0" w:line="240" w:lineRule="auto"/>
        <w:jc w:val="both"/>
        <w:rPr>
          <w:rFonts w:ascii="Arial" w:hAnsi="Arial"/>
          <w:color w:val="000000" w:themeColor="text1"/>
          <w:lang w:val="en-GB"/>
        </w:rPr>
      </w:pPr>
      <w:r>
        <w:rPr>
          <w:rFonts w:ascii="Arial" w:hAnsi="Arial"/>
          <w:color w:val="000000" w:themeColor="text1"/>
          <w:lang w:val="en-GB"/>
        </w:rPr>
        <w:t>AC Nielsen</w:t>
      </w:r>
      <w:r w:rsidR="00EC55A1">
        <w:rPr>
          <w:rFonts w:ascii="Arial" w:hAnsi="Arial"/>
          <w:color w:val="000000" w:themeColor="text1"/>
          <w:lang w:val="en-GB"/>
        </w:rPr>
        <w:t>, 6</w:t>
      </w:r>
      <w:r w:rsidR="007F5C5F">
        <w:rPr>
          <w:rFonts w:ascii="Arial" w:hAnsi="Arial"/>
          <w:color w:val="000000" w:themeColor="text1"/>
          <w:lang w:val="en-US"/>
        </w:rPr>
        <w:t xml:space="preserve"> </w:t>
      </w:r>
      <w:r w:rsidR="00EC55A1">
        <w:rPr>
          <w:rFonts w:ascii="Arial" w:hAnsi="Arial"/>
          <w:color w:val="000000" w:themeColor="text1"/>
          <w:lang w:val="en-GB"/>
        </w:rPr>
        <w:t xml:space="preserve">725 </w:t>
      </w:r>
      <w:proofErr w:type="spellStart"/>
      <w:r w:rsidR="00EC55A1">
        <w:rPr>
          <w:rFonts w:ascii="Arial" w:hAnsi="Arial"/>
          <w:color w:val="000000" w:themeColor="text1"/>
          <w:lang w:val="en-GB"/>
        </w:rPr>
        <w:t>sq</w:t>
      </w:r>
      <w:proofErr w:type="spellEnd"/>
      <w:r w:rsidR="00EC55A1">
        <w:rPr>
          <w:rFonts w:ascii="Arial" w:hAnsi="Arial"/>
          <w:color w:val="000000" w:themeColor="text1"/>
          <w:lang w:val="en-GB"/>
        </w:rPr>
        <w:t xml:space="preserve"> m</w:t>
      </w:r>
      <w:r>
        <w:rPr>
          <w:rFonts w:ascii="Arial" w:hAnsi="Arial"/>
          <w:color w:val="000000" w:themeColor="text1"/>
          <w:lang w:val="en-GB"/>
        </w:rPr>
        <w:t xml:space="preserve"> – </w:t>
      </w:r>
      <w:proofErr w:type="spellStart"/>
      <w:r>
        <w:rPr>
          <w:rFonts w:ascii="Arial" w:hAnsi="Arial"/>
          <w:color w:val="000000" w:themeColor="text1"/>
          <w:lang w:val="en-GB"/>
        </w:rPr>
        <w:t>Gdanski</w:t>
      </w:r>
      <w:proofErr w:type="spellEnd"/>
      <w:r>
        <w:rPr>
          <w:rFonts w:ascii="Arial" w:hAnsi="Arial"/>
          <w:color w:val="000000" w:themeColor="text1"/>
          <w:lang w:val="en-GB"/>
        </w:rPr>
        <w:t xml:space="preserve"> Business </w:t>
      </w:r>
      <w:proofErr w:type="spellStart"/>
      <w:r>
        <w:rPr>
          <w:rFonts w:ascii="Arial" w:hAnsi="Arial"/>
          <w:color w:val="000000" w:themeColor="text1"/>
          <w:lang w:val="en-GB"/>
        </w:rPr>
        <w:t>Center</w:t>
      </w:r>
      <w:proofErr w:type="spellEnd"/>
      <w:r>
        <w:rPr>
          <w:rFonts w:ascii="Arial" w:hAnsi="Arial"/>
          <w:color w:val="000000" w:themeColor="text1"/>
          <w:lang w:val="en-GB"/>
        </w:rPr>
        <w:t xml:space="preserve"> </w:t>
      </w:r>
      <w:r w:rsidR="00EC55A1">
        <w:rPr>
          <w:rFonts w:ascii="Arial" w:hAnsi="Arial"/>
          <w:color w:val="000000" w:themeColor="text1"/>
          <w:lang w:val="en-GB"/>
        </w:rPr>
        <w:t xml:space="preserve">C and </w:t>
      </w:r>
      <w:r>
        <w:rPr>
          <w:rFonts w:ascii="Arial" w:hAnsi="Arial"/>
          <w:color w:val="000000" w:themeColor="text1"/>
          <w:lang w:val="en-GB"/>
        </w:rPr>
        <w:t>D</w:t>
      </w:r>
      <w:r w:rsidR="00443C0E">
        <w:rPr>
          <w:rFonts w:ascii="Arial" w:hAnsi="Arial"/>
          <w:color w:val="000000" w:themeColor="text1"/>
          <w:lang w:val="en-GB"/>
        </w:rPr>
        <w:t>, Warsaw, Poland</w:t>
      </w:r>
    </w:p>
    <w:p w14:paraId="3C94B144" w14:textId="1BC0EA34" w:rsidR="009E24B0" w:rsidRDefault="009E24B0" w:rsidP="00257AD6">
      <w:pPr>
        <w:pStyle w:val="Odsekzoznamu"/>
        <w:numPr>
          <w:ilvl w:val="0"/>
          <w:numId w:val="30"/>
        </w:numPr>
        <w:spacing w:after="0" w:line="240" w:lineRule="auto"/>
        <w:jc w:val="both"/>
        <w:rPr>
          <w:rFonts w:ascii="Arial" w:hAnsi="Arial"/>
          <w:color w:val="000000" w:themeColor="text1"/>
          <w:lang w:val="en-GB"/>
        </w:rPr>
      </w:pPr>
      <w:r>
        <w:rPr>
          <w:rFonts w:ascii="Arial" w:hAnsi="Arial"/>
          <w:color w:val="000000" w:themeColor="text1"/>
          <w:lang w:val="en-GB"/>
        </w:rPr>
        <w:t>GE International</w:t>
      </w:r>
      <w:r w:rsidR="00EC55A1">
        <w:rPr>
          <w:rFonts w:ascii="Arial" w:hAnsi="Arial"/>
          <w:color w:val="000000" w:themeColor="text1"/>
          <w:lang w:val="en-GB"/>
        </w:rPr>
        <w:t>, 4</w:t>
      </w:r>
      <w:r w:rsidR="007F5C5F">
        <w:rPr>
          <w:rFonts w:ascii="Arial" w:hAnsi="Arial"/>
          <w:color w:val="000000" w:themeColor="text1"/>
          <w:lang w:val="en-US"/>
        </w:rPr>
        <w:t xml:space="preserve"> </w:t>
      </w:r>
      <w:r w:rsidR="00EC55A1">
        <w:rPr>
          <w:rFonts w:ascii="Arial" w:hAnsi="Arial"/>
          <w:color w:val="000000" w:themeColor="text1"/>
          <w:lang w:val="en-GB"/>
        </w:rPr>
        <w:t xml:space="preserve">102 </w:t>
      </w:r>
      <w:proofErr w:type="spellStart"/>
      <w:r w:rsidR="00EC55A1">
        <w:rPr>
          <w:rFonts w:ascii="Arial" w:hAnsi="Arial"/>
          <w:color w:val="000000" w:themeColor="text1"/>
          <w:lang w:val="en-GB"/>
        </w:rPr>
        <w:t>sq</w:t>
      </w:r>
      <w:proofErr w:type="spellEnd"/>
      <w:r w:rsidR="00EC55A1">
        <w:rPr>
          <w:rFonts w:ascii="Arial" w:hAnsi="Arial"/>
          <w:color w:val="000000" w:themeColor="text1"/>
          <w:lang w:val="en-GB"/>
        </w:rPr>
        <w:t xml:space="preserve"> m </w:t>
      </w:r>
      <w:proofErr w:type="spellStart"/>
      <w:r w:rsidR="00EC55A1">
        <w:rPr>
          <w:rFonts w:ascii="Arial" w:hAnsi="Arial"/>
          <w:color w:val="000000" w:themeColor="text1"/>
          <w:lang w:val="en-GB"/>
        </w:rPr>
        <w:t>incl</w:t>
      </w:r>
      <w:proofErr w:type="spellEnd"/>
      <w:r w:rsidR="00EC55A1">
        <w:rPr>
          <w:rFonts w:ascii="Arial" w:hAnsi="Arial"/>
          <w:color w:val="000000" w:themeColor="text1"/>
          <w:lang w:val="en-GB"/>
        </w:rPr>
        <w:t xml:space="preserve"> </w:t>
      </w:r>
      <w:r w:rsidR="007F5C5F">
        <w:rPr>
          <w:rFonts w:ascii="Arial" w:hAnsi="Arial"/>
          <w:color w:val="000000" w:themeColor="text1"/>
          <w:lang w:val="en-US"/>
        </w:rPr>
        <w:t>e</w:t>
      </w:r>
      <w:proofErr w:type="spellStart"/>
      <w:r w:rsidR="00EC55A1">
        <w:rPr>
          <w:rFonts w:ascii="Arial" w:hAnsi="Arial"/>
          <w:color w:val="000000" w:themeColor="text1"/>
          <w:lang w:val="en-GB"/>
        </w:rPr>
        <w:t>xpansion</w:t>
      </w:r>
      <w:proofErr w:type="spellEnd"/>
      <w:r w:rsidR="00EC55A1">
        <w:rPr>
          <w:rFonts w:ascii="Arial" w:hAnsi="Arial"/>
          <w:color w:val="000000" w:themeColor="text1"/>
          <w:lang w:val="en-GB"/>
        </w:rPr>
        <w:t xml:space="preserve"> </w:t>
      </w:r>
      <w:r w:rsidR="00473703">
        <w:rPr>
          <w:rFonts w:ascii="Arial" w:hAnsi="Arial"/>
          <w:color w:val="000000" w:themeColor="text1"/>
          <w:lang w:val="en-US"/>
        </w:rPr>
        <w:t>o</w:t>
      </w:r>
      <w:proofErr w:type="spellStart"/>
      <w:r w:rsidR="00EC55A1">
        <w:rPr>
          <w:rFonts w:ascii="Arial" w:hAnsi="Arial"/>
          <w:color w:val="000000" w:themeColor="text1"/>
          <w:lang w:val="en-GB"/>
        </w:rPr>
        <w:t>ption</w:t>
      </w:r>
      <w:proofErr w:type="spellEnd"/>
      <w:r w:rsidR="00EC55A1">
        <w:rPr>
          <w:rFonts w:ascii="Arial" w:hAnsi="Arial"/>
          <w:color w:val="000000" w:themeColor="text1"/>
          <w:lang w:val="en-GB"/>
        </w:rPr>
        <w:t xml:space="preserve"> </w:t>
      </w:r>
      <w:r>
        <w:rPr>
          <w:rFonts w:ascii="Arial" w:hAnsi="Arial"/>
          <w:color w:val="000000" w:themeColor="text1"/>
          <w:lang w:val="en-GB"/>
        </w:rPr>
        <w:t xml:space="preserve">– </w:t>
      </w:r>
      <w:proofErr w:type="spellStart"/>
      <w:r>
        <w:rPr>
          <w:rFonts w:ascii="Arial" w:hAnsi="Arial"/>
          <w:color w:val="000000" w:themeColor="text1"/>
          <w:lang w:val="en-GB"/>
        </w:rPr>
        <w:t>Gdanski</w:t>
      </w:r>
      <w:proofErr w:type="spellEnd"/>
      <w:r>
        <w:rPr>
          <w:rFonts w:ascii="Arial" w:hAnsi="Arial"/>
          <w:color w:val="000000" w:themeColor="text1"/>
          <w:lang w:val="en-GB"/>
        </w:rPr>
        <w:t xml:space="preserve"> Business </w:t>
      </w:r>
      <w:proofErr w:type="spellStart"/>
      <w:r>
        <w:rPr>
          <w:rFonts w:ascii="Arial" w:hAnsi="Arial"/>
          <w:color w:val="000000" w:themeColor="text1"/>
          <w:lang w:val="en-GB"/>
        </w:rPr>
        <w:t>Center</w:t>
      </w:r>
      <w:proofErr w:type="spellEnd"/>
      <w:r>
        <w:rPr>
          <w:rFonts w:ascii="Arial" w:hAnsi="Arial"/>
          <w:color w:val="000000" w:themeColor="text1"/>
          <w:lang w:val="en-GB"/>
        </w:rPr>
        <w:t xml:space="preserve"> D</w:t>
      </w:r>
      <w:r w:rsidR="00443C0E">
        <w:rPr>
          <w:rFonts w:ascii="Arial" w:hAnsi="Arial"/>
          <w:color w:val="000000" w:themeColor="text1"/>
          <w:lang w:val="en-GB"/>
        </w:rPr>
        <w:t>, Warsaw, Poland</w:t>
      </w:r>
    </w:p>
    <w:p w14:paraId="3ADE1481" w14:textId="748FB3DB" w:rsidR="009E24B0" w:rsidRDefault="009E24B0" w:rsidP="00257AD6">
      <w:pPr>
        <w:pStyle w:val="Odsekzoznamu"/>
        <w:numPr>
          <w:ilvl w:val="0"/>
          <w:numId w:val="30"/>
        </w:numPr>
        <w:spacing w:after="0" w:line="240" w:lineRule="auto"/>
        <w:jc w:val="both"/>
        <w:rPr>
          <w:rFonts w:ascii="Arial" w:hAnsi="Arial"/>
          <w:color w:val="000000" w:themeColor="text1"/>
          <w:lang w:val="en-GB"/>
        </w:rPr>
      </w:pPr>
      <w:r>
        <w:rPr>
          <w:rFonts w:ascii="Arial" w:hAnsi="Arial"/>
          <w:color w:val="000000" w:themeColor="text1"/>
          <w:lang w:val="en-GB"/>
        </w:rPr>
        <w:t>Phillip Morris</w:t>
      </w:r>
      <w:r w:rsidR="00EC55A1">
        <w:rPr>
          <w:rFonts w:ascii="Arial" w:hAnsi="Arial"/>
          <w:color w:val="000000" w:themeColor="text1"/>
          <w:lang w:val="en-GB"/>
        </w:rPr>
        <w:t>, 3</w:t>
      </w:r>
      <w:r w:rsidR="007F5C5F">
        <w:rPr>
          <w:rFonts w:ascii="Arial" w:hAnsi="Arial"/>
          <w:color w:val="000000" w:themeColor="text1"/>
          <w:lang w:val="en-US"/>
        </w:rPr>
        <w:t xml:space="preserve"> </w:t>
      </w:r>
      <w:r w:rsidR="00EC55A1">
        <w:rPr>
          <w:rFonts w:ascii="Arial" w:hAnsi="Arial"/>
          <w:color w:val="000000" w:themeColor="text1"/>
          <w:lang w:val="en-GB"/>
        </w:rPr>
        <w:t xml:space="preserve">526 </w:t>
      </w:r>
      <w:proofErr w:type="spellStart"/>
      <w:r w:rsidR="00EC55A1">
        <w:rPr>
          <w:rFonts w:ascii="Arial" w:hAnsi="Arial"/>
          <w:color w:val="000000" w:themeColor="text1"/>
          <w:lang w:val="en-GB"/>
        </w:rPr>
        <w:t>sq</w:t>
      </w:r>
      <w:proofErr w:type="spellEnd"/>
      <w:r w:rsidR="00EC55A1">
        <w:rPr>
          <w:rFonts w:ascii="Arial" w:hAnsi="Arial"/>
          <w:color w:val="000000" w:themeColor="text1"/>
          <w:lang w:val="en-GB"/>
        </w:rPr>
        <w:t xml:space="preserve"> m</w:t>
      </w:r>
      <w:r>
        <w:rPr>
          <w:rFonts w:ascii="Arial" w:hAnsi="Arial"/>
          <w:color w:val="000000" w:themeColor="text1"/>
          <w:lang w:val="en-GB"/>
        </w:rPr>
        <w:t xml:space="preserve"> – </w:t>
      </w:r>
      <w:proofErr w:type="spellStart"/>
      <w:r>
        <w:rPr>
          <w:rFonts w:ascii="Arial" w:hAnsi="Arial"/>
          <w:color w:val="000000" w:themeColor="text1"/>
          <w:lang w:val="en-GB"/>
        </w:rPr>
        <w:t>Gdanski</w:t>
      </w:r>
      <w:proofErr w:type="spellEnd"/>
      <w:r>
        <w:rPr>
          <w:rFonts w:ascii="Arial" w:hAnsi="Arial"/>
          <w:color w:val="000000" w:themeColor="text1"/>
          <w:lang w:val="en-GB"/>
        </w:rPr>
        <w:t xml:space="preserve"> </w:t>
      </w:r>
      <w:proofErr w:type="spellStart"/>
      <w:r>
        <w:rPr>
          <w:rFonts w:ascii="Arial" w:hAnsi="Arial"/>
          <w:color w:val="000000" w:themeColor="text1"/>
          <w:lang w:val="en-GB"/>
        </w:rPr>
        <w:t>Buisiness</w:t>
      </w:r>
      <w:proofErr w:type="spellEnd"/>
      <w:r>
        <w:rPr>
          <w:rFonts w:ascii="Arial" w:hAnsi="Arial"/>
          <w:color w:val="000000" w:themeColor="text1"/>
          <w:lang w:val="en-GB"/>
        </w:rPr>
        <w:t xml:space="preserve"> </w:t>
      </w:r>
      <w:proofErr w:type="spellStart"/>
      <w:r>
        <w:rPr>
          <w:rFonts w:ascii="Arial" w:hAnsi="Arial"/>
          <w:color w:val="000000" w:themeColor="text1"/>
          <w:lang w:val="en-GB"/>
        </w:rPr>
        <w:t>Center</w:t>
      </w:r>
      <w:proofErr w:type="spellEnd"/>
      <w:r>
        <w:rPr>
          <w:rFonts w:ascii="Arial" w:hAnsi="Arial"/>
          <w:color w:val="000000" w:themeColor="text1"/>
          <w:lang w:val="en-GB"/>
        </w:rPr>
        <w:t xml:space="preserve"> D</w:t>
      </w:r>
      <w:r w:rsidR="00443C0E">
        <w:rPr>
          <w:rFonts w:ascii="Arial" w:hAnsi="Arial"/>
          <w:color w:val="000000" w:themeColor="text1"/>
          <w:lang w:val="en-GB"/>
        </w:rPr>
        <w:t>, Warsaw, Poland</w:t>
      </w:r>
    </w:p>
    <w:p w14:paraId="037CBE11" w14:textId="47F3DBE8" w:rsidR="00CB3B75" w:rsidRDefault="00CB3B75" w:rsidP="00CB3B75">
      <w:pPr>
        <w:pStyle w:val="Odsekzoznamu"/>
        <w:numPr>
          <w:ilvl w:val="0"/>
          <w:numId w:val="30"/>
        </w:numPr>
        <w:spacing w:after="0" w:line="240" w:lineRule="auto"/>
        <w:jc w:val="both"/>
        <w:rPr>
          <w:rFonts w:ascii="Arial" w:hAnsi="Arial"/>
          <w:color w:val="000000" w:themeColor="text1"/>
          <w:lang w:val="en-GB"/>
        </w:rPr>
      </w:pPr>
      <w:proofErr w:type="spellStart"/>
      <w:r w:rsidRPr="009E24B0">
        <w:rPr>
          <w:rFonts w:ascii="Arial" w:hAnsi="Arial"/>
          <w:color w:val="000000" w:themeColor="text1"/>
          <w:lang w:val="en-GB"/>
        </w:rPr>
        <w:t>Fundacja</w:t>
      </w:r>
      <w:proofErr w:type="spellEnd"/>
      <w:r w:rsidRPr="009E24B0">
        <w:rPr>
          <w:rFonts w:ascii="Arial" w:hAnsi="Arial"/>
          <w:color w:val="000000" w:themeColor="text1"/>
          <w:lang w:val="en-GB"/>
        </w:rPr>
        <w:t xml:space="preserve"> </w:t>
      </w:r>
      <w:proofErr w:type="spellStart"/>
      <w:r w:rsidRPr="009E24B0">
        <w:rPr>
          <w:rFonts w:ascii="Arial" w:hAnsi="Arial"/>
          <w:color w:val="000000" w:themeColor="text1"/>
          <w:lang w:val="en-GB"/>
        </w:rPr>
        <w:t>Rozwoju</w:t>
      </w:r>
      <w:proofErr w:type="spellEnd"/>
      <w:r w:rsidRPr="009E24B0">
        <w:rPr>
          <w:rFonts w:ascii="Arial" w:hAnsi="Arial"/>
          <w:color w:val="000000" w:themeColor="text1"/>
          <w:lang w:val="en-GB"/>
        </w:rPr>
        <w:t xml:space="preserve"> </w:t>
      </w:r>
      <w:proofErr w:type="spellStart"/>
      <w:r w:rsidRPr="009E24B0">
        <w:rPr>
          <w:rFonts w:ascii="Arial" w:hAnsi="Arial"/>
          <w:color w:val="000000" w:themeColor="text1"/>
          <w:lang w:val="en-GB"/>
        </w:rPr>
        <w:t>Systemu</w:t>
      </w:r>
      <w:proofErr w:type="spellEnd"/>
      <w:r w:rsidRPr="009E24B0">
        <w:rPr>
          <w:rFonts w:ascii="Arial" w:hAnsi="Arial"/>
          <w:color w:val="000000" w:themeColor="text1"/>
          <w:lang w:val="en-GB"/>
        </w:rPr>
        <w:t xml:space="preserve"> </w:t>
      </w:r>
      <w:proofErr w:type="spellStart"/>
      <w:r w:rsidRPr="009E24B0">
        <w:rPr>
          <w:rFonts w:ascii="Arial" w:hAnsi="Arial"/>
          <w:color w:val="000000" w:themeColor="text1"/>
          <w:lang w:val="en-GB"/>
        </w:rPr>
        <w:t>Edukacji</w:t>
      </w:r>
      <w:proofErr w:type="spellEnd"/>
      <w:r>
        <w:rPr>
          <w:rFonts w:ascii="Arial" w:hAnsi="Arial"/>
          <w:color w:val="000000" w:themeColor="text1"/>
          <w:lang w:val="en-GB"/>
        </w:rPr>
        <w:t>, 3</w:t>
      </w:r>
      <w:r w:rsidR="007F5C5F">
        <w:rPr>
          <w:rFonts w:ascii="Arial" w:hAnsi="Arial"/>
          <w:color w:val="000000" w:themeColor="text1"/>
          <w:lang w:val="en-US"/>
        </w:rPr>
        <w:t xml:space="preserve"> </w:t>
      </w:r>
      <w:r>
        <w:rPr>
          <w:rFonts w:ascii="Arial" w:hAnsi="Arial"/>
          <w:color w:val="000000" w:themeColor="text1"/>
          <w:lang w:val="en-GB"/>
        </w:rPr>
        <w:t xml:space="preserve">224 </w:t>
      </w:r>
      <w:proofErr w:type="spellStart"/>
      <w:r>
        <w:rPr>
          <w:rFonts w:ascii="Arial" w:hAnsi="Arial"/>
          <w:color w:val="000000" w:themeColor="text1"/>
          <w:lang w:val="en-GB"/>
        </w:rPr>
        <w:t>sq</w:t>
      </w:r>
      <w:proofErr w:type="spellEnd"/>
      <w:r>
        <w:rPr>
          <w:rFonts w:ascii="Arial" w:hAnsi="Arial"/>
          <w:color w:val="000000" w:themeColor="text1"/>
          <w:lang w:val="en-GB"/>
        </w:rPr>
        <w:t xml:space="preserve"> m – West Station I, Warsaw, Poland</w:t>
      </w:r>
    </w:p>
    <w:p w14:paraId="0606479A" w14:textId="521280FB" w:rsidR="00CB3B75" w:rsidRPr="005D23B8" w:rsidRDefault="00CB3B75" w:rsidP="00CB3B75">
      <w:pPr>
        <w:pStyle w:val="Odsekzoznamu"/>
        <w:numPr>
          <w:ilvl w:val="0"/>
          <w:numId w:val="30"/>
        </w:numPr>
        <w:spacing w:after="0" w:line="240" w:lineRule="auto"/>
        <w:jc w:val="both"/>
        <w:rPr>
          <w:rFonts w:ascii="Arial" w:hAnsi="Arial"/>
          <w:color w:val="000000" w:themeColor="text1"/>
          <w:lang w:val="en-GB"/>
        </w:rPr>
      </w:pPr>
      <w:r>
        <w:rPr>
          <w:rFonts w:ascii="Arial" w:hAnsi="Arial"/>
          <w:color w:val="000000" w:themeColor="text1"/>
          <w:lang w:val="en-GB"/>
        </w:rPr>
        <w:t>SAP, 3</w:t>
      </w:r>
      <w:r w:rsidR="007F5C5F">
        <w:rPr>
          <w:rFonts w:ascii="Arial" w:hAnsi="Arial"/>
          <w:color w:val="000000" w:themeColor="text1"/>
          <w:lang w:val="en-US"/>
        </w:rPr>
        <w:t xml:space="preserve"> </w:t>
      </w:r>
      <w:r>
        <w:rPr>
          <w:rFonts w:ascii="Arial" w:hAnsi="Arial"/>
          <w:color w:val="000000" w:themeColor="text1"/>
          <w:lang w:val="en-GB"/>
        </w:rPr>
        <w:t xml:space="preserve">221 </w:t>
      </w:r>
      <w:proofErr w:type="spellStart"/>
      <w:r>
        <w:rPr>
          <w:rFonts w:ascii="Arial" w:hAnsi="Arial"/>
          <w:color w:val="000000" w:themeColor="text1"/>
          <w:lang w:val="en-GB"/>
        </w:rPr>
        <w:t>sq</w:t>
      </w:r>
      <w:proofErr w:type="spellEnd"/>
      <w:r>
        <w:rPr>
          <w:rFonts w:ascii="Arial" w:hAnsi="Arial"/>
          <w:color w:val="000000" w:themeColor="text1"/>
          <w:lang w:val="en-GB"/>
        </w:rPr>
        <w:t xml:space="preserve"> m - Twin City C, Bratislava, Bratislava, Slovakia</w:t>
      </w:r>
    </w:p>
    <w:p w14:paraId="6B36593E" w14:textId="7B5EF441" w:rsidR="006218C5" w:rsidRDefault="009E24B0" w:rsidP="00257AD6">
      <w:pPr>
        <w:pStyle w:val="Odsekzoznamu"/>
        <w:numPr>
          <w:ilvl w:val="0"/>
          <w:numId w:val="30"/>
        </w:numPr>
        <w:spacing w:after="0" w:line="240" w:lineRule="auto"/>
        <w:jc w:val="both"/>
        <w:rPr>
          <w:rFonts w:ascii="Arial" w:hAnsi="Arial"/>
          <w:color w:val="000000" w:themeColor="text1"/>
          <w:lang w:val="en-GB"/>
        </w:rPr>
      </w:pPr>
      <w:r>
        <w:rPr>
          <w:rFonts w:ascii="Arial" w:hAnsi="Arial"/>
          <w:color w:val="000000" w:themeColor="text1"/>
          <w:lang w:val="en-GB"/>
        </w:rPr>
        <w:t>Alza.sk</w:t>
      </w:r>
      <w:r w:rsidR="00EC55A1">
        <w:rPr>
          <w:rFonts w:ascii="Arial" w:hAnsi="Arial"/>
          <w:color w:val="000000" w:themeColor="text1"/>
          <w:lang w:val="en-GB"/>
        </w:rPr>
        <w:t>, 2</w:t>
      </w:r>
      <w:r w:rsidR="007F5C5F">
        <w:rPr>
          <w:rFonts w:ascii="Arial" w:hAnsi="Arial"/>
          <w:color w:val="000000" w:themeColor="text1"/>
          <w:lang w:val="en-US"/>
        </w:rPr>
        <w:t xml:space="preserve"> </w:t>
      </w:r>
      <w:r w:rsidR="00EC55A1">
        <w:rPr>
          <w:rFonts w:ascii="Arial" w:hAnsi="Arial"/>
          <w:color w:val="000000" w:themeColor="text1"/>
          <w:lang w:val="en-GB"/>
        </w:rPr>
        <w:t xml:space="preserve">920 </w:t>
      </w:r>
      <w:proofErr w:type="spellStart"/>
      <w:r w:rsidR="00EC55A1">
        <w:rPr>
          <w:rFonts w:ascii="Arial" w:hAnsi="Arial"/>
          <w:color w:val="000000" w:themeColor="text1"/>
          <w:lang w:val="en-GB"/>
        </w:rPr>
        <w:t>sq</w:t>
      </w:r>
      <w:proofErr w:type="spellEnd"/>
      <w:r w:rsidR="00EC55A1">
        <w:rPr>
          <w:rFonts w:ascii="Arial" w:hAnsi="Arial"/>
          <w:color w:val="000000" w:themeColor="text1"/>
          <w:lang w:val="en-GB"/>
        </w:rPr>
        <w:t xml:space="preserve"> m</w:t>
      </w:r>
      <w:r>
        <w:rPr>
          <w:rFonts w:ascii="Arial" w:hAnsi="Arial"/>
          <w:color w:val="000000" w:themeColor="text1"/>
          <w:lang w:val="en-GB"/>
        </w:rPr>
        <w:t xml:space="preserve"> – Centrum </w:t>
      </w:r>
      <w:proofErr w:type="spellStart"/>
      <w:r>
        <w:rPr>
          <w:rFonts w:ascii="Arial" w:hAnsi="Arial"/>
          <w:color w:val="000000" w:themeColor="text1"/>
          <w:lang w:val="en-GB"/>
        </w:rPr>
        <w:t>Bottova</w:t>
      </w:r>
      <w:proofErr w:type="spellEnd"/>
      <w:r w:rsidR="00443C0E">
        <w:rPr>
          <w:rFonts w:ascii="Arial" w:hAnsi="Arial"/>
          <w:color w:val="000000" w:themeColor="text1"/>
          <w:lang w:val="en-GB"/>
        </w:rPr>
        <w:t>, Bratislava, Slovakia</w:t>
      </w:r>
    </w:p>
    <w:p w14:paraId="33486989" w14:textId="77777777" w:rsidR="006218C5" w:rsidRDefault="006218C5" w:rsidP="001C77FA">
      <w:pPr>
        <w:spacing w:after="0" w:line="240" w:lineRule="auto"/>
        <w:jc w:val="both"/>
        <w:rPr>
          <w:rFonts w:ascii="Arial" w:hAnsi="Arial"/>
          <w:color w:val="000000" w:themeColor="text1"/>
          <w:lang w:val="en-GB"/>
        </w:rPr>
      </w:pPr>
    </w:p>
    <w:p w14:paraId="7118085C" w14:textId="6B5768AA" w:rsidR="006218C5" w:rsidRDefault="006218C5" w:rsidP="001C77FA">
      <w:pPr>
        <w:spacing w:after="0" w:line="240" w:lineRule="auto"/>
        <w:jc w:val="both"/>
        <w:rPr>
          <w:rFonts w:ascii="Arial" w:hAnsi="Arial"/>
          <w:b/>
          <w:color w:val="000000" w:themeColor="text1"/>
          <w:lang w:val="en-GB"/>
        </w:rPr>
      </w:pPr>
      <w:r w:rsidRPr="0066568F">
        <w:rPr>
          <w:rFonts w:ascii="Arial" w:hAnsi="Arial"/>
          <w:b/>
          <w:color w:val="000000" w:themeColor="text1"/>
          <w:lang w:val="en-GB"/>
        </w:rPr>
        <w:t>3, Financing</w:t>
      </w:r>
    </w:p>
    <w:p w14:paraId="61D7A878" w14:textId="77777777" w:rsidR="00137CBE" w:rsidRPr="0066568F" w:rsidRDefault="00137CBE" w:rsidP="001C77FA">
      <w:pPr>
        <w:spacing w:after="0" w:line="240" w:lineRule="auto"/>
        <w:jc w:val="both"/>
        <w:rPr>
          <w:rFonts w:ascii="Arial" w:hAnsi="Arial"/>
          <w:b/>
          <w:color w:val="000000" w:themeColor="text1"/>
          <w:lang w:val="en-GB"/>
        </w:rPr>
      </w:pPr>
    </w:p>
    <w:p w14:paraId="7C058A55" w14:textId="47C51A2D" w:rsidR="006218C5" w:rsidRDefault="00524AAC" w:rsidP="001C77FA">
      <w:pPr>
        <w:spacing w:after="0" w:line="240" w:lineRule="auto"/>
        <w:jc w:val="both"/>
        <w:rPr>
          <w:rFonts w:ascii="Arial" w:hAnsi="Arial"/>
          <w:color w:val="000000" w:themeColor="text1"/>
          <w:lang w:val="en-GB"/>
        </w:rPr>
      </w:pPr>
      <w:r>
        <w:rPr>
          <w:rFonts w:ascii="Arial" w:hAnsi="Arial"/>
          <w:color w:val="000000" w:themeColor="text1"/>
          <w:lang w:val="en-GB"/>
        </w:rPr>
        <w:t>The group</w:t>
      </w:r>
      <w:r w:rsidR="000A4C36">
        <w:rPr>
          <w:rFonts w:ascii="Arial" w:hAnsi="Arial"/>
          <w:color w:val="000000" w:themeColor="text1"/>
          <w:lang w:val="en-GB"/>
        </w:rPr>
        <w:t xml:space="preserve"> </w:t>
      </w:r>
      <w:r w:rsidR="0043053B">
        <w:rPr>
          <w:rFonts w:ascii="Arial" w:hAnsi="Arial"/>
          <w:color w:val="000000" w:themeColor="text1"/>
          <w:lang w:val="en-GB"/>
        </w:rPr>
        <w:t>raised total amount of</w:t>
      </w:r>
      <w:r>
        <w:rPr>
          <w:rFonts w:ascii="Arial" w:hAnsi="Arial"/>
          <w:color w:val="000000" w:themeColor="text1"/>
          <w:lang w:val="en-GB"/>
        </w:rPr>
        <w:t xml:space="preserve"> new </w:t>
      </w:r>
      <w:r w:rsidR="00231BCD">
        <w:rPr>
          <w:rFonts w:ascii="Arial" w:hAnsi="Arial"/>
          <w:color w:val="000000" w:themeColor="text1"/>
          <w:lang w:val="en-US"/>
        </w:rPr>
        <w:t xml:space="preserve">debt </w:t>
      </w:r>
      <w:r>
        <w:rPr>
          <w:rFonts w:ascii="Arial" w:hAnsi="Arial"/>
          <w:color w:val="000000" w:themeColor="text1"/>
          <w:lang w:val="en-GB"/>
        </w:rPr>
        <w:t>financing</w:t>
      </w:r>
      <w:r w:rsidR="0043053B">
        <w:rPr>
          <w:rFonts w:ascii="Arial" w:hAnsi="Arial"/>
          <w:color w:val="000000" w:themeColor="text1"/>
          <w:lang w:val="en-GB"/>
        </w:rPr>
        <w:t xml:space="preserve"> €328.6m</w:t>
      </w:r>
      <w:r w:rsidR="009E13FA">
        <w:rPr>
          <w:rFonts w:ascii="Arial" w:hAnsi="Arial"/>
          <w:color w:val="000000" w:themeColor="text1"/>
          <w:lang w:val="en-GB"/>
        </w:rPr>
        <w:t>.</w:t>
      </w:r>
    </w:p>
    <w:p w14:paraId="76A0B5CE" w14:textId="77777777" w:rsidR="009E13FA" w:rsidRDefault="009E13FA" w:rsidP="001C77FA">
      <w:pPr>
        <w:spacing w:after="0" w:line="240" w:lineRule="auto"/>
        <w:jc w:val="both"/>
        <w:rPr>
          <w:rFonts w:ascii="Arial" w:hAnsi="Arial"/>
          <w:color w:val="000000" w:themeColor="text1"/>
          <w:lang w:val="en-GB"/>
        </w:rPr>
      </w:pPr>
    </w:p>
    <w:p w14:paraId="3049D7D2" w14:textId="4E413B56" w:rsidR="000A4C36" w:rsidRDefault="000A4C36" w:rsidP="001C77FA">
      <w:pPr>
        <w:spacing w:after="0" w:line="240" w:lineRule="auto"/>
        <w:jc w:val="both"/>
        <w:rPr>
          <w:rFonts w:ascii="Arial" w:hAnsi="Arial"/>
          <w:color w:val="000000" w:themeColor="text1"/>
          <w:lang w:val="en-GB"/>
        </w:rPr>
      </w:pPr>
      <w:r>
        <w:rPr>
          <w:rFonts w:ascii="Arial" w:hAnsi="Arial"/>
          <w:color w:val="000000" w:themeColor="text1"/>
          <w:lang w:val="en-GB"/>
        </w:rPr>
        <w:t xml:space="preserve">Debt </w:t>
      </w:r>
      <w:r w:rsidR="009E5DA5">
        <w:rPr>
          <w:rFonts w:ascii="Arial" w:hAnsi="Arial"/>
          <w:color w:val="000000" w:themeColor="text1"/>
          <w:lang w:val="en-US"/>
        </w:rPr>
        <w:t>c</w:t>
      </w:r>
      <w:proofErr w:type="spellStart"/>
      <w:r>
        <w:rPr>
          <w:rFonts w:ascii="Arial" w:hAnsi="Arial"/>
          <w:color w:val="000000" w:themeColor="text1"/>
          <w:lang w:val="en-GB"/>
        </w:rPr>
        <w:t>apital</w:t>
      </w:r>
      <w:proofErr w:type="spellEnd"/>
      <w:r>
        <w:rPr>
          <w:rFonts w:ascii="Arial" w:hAnsi="Arial"/>
          <w:color w:val="000000" w:themeColor="text1"/>
          <w:lang w:val="en-GB"/>
        </w:rPr>
        <w:t xml:space="preserve"> </w:t>
      </w:r>
      <w:r w:rsidR="009E5DA5">
        <w:rPr>
          <w:rFonts w:ascii="Arial" w:hAnsi="Arial"/>
          <w:color w:val="000000" w:themeColor="text1"/>
          <w:lang w:val="en-US"/>
        </w:rPr>
        <w:t>m</w:t>
      </w:r>
      <w:proofErr w:type="spellStart"/>
      <w:r>
        <w:rPr>
          <w:rFonts w:ascii="Arial" w:hAnsi="Arial"/>
          <w:color w:val="000000" w:themeColor="text1"/>
          <w:lang w:val="en-GB"/>
        </w:rPr>
        <w:t>arket</w:t>
      </w:r>
      <w:r w:rsidR="009E13FA">
        <w:rPr>
          <w:rFonts w:ascii="Arial" w:hAnsi="Arial"/>
          <w:color w:val="000000" w:themeColor="text1"/>
          <w:lang w:val="en-GB"/>
        </w:rPr>
        <w:t>s</w:t>
      </w:r>
      <w:proofErr w:type="spellEnd"/>
      <w:r>
        <w:rPr>
          <w:rFonts w:ascii="Arial" w:hAnsi="Arial"/>
          <w:color w:val="000000" w:themeColor="text1"/>
          <w:lang w:val="en-GB"/>
        </w:rPr>
        <w:t xml:space="preserve">: </w:t>
      </w:r>
    </w:p>
    <w:p w14:paraId="6AD433E0" w14:textId="3E99A47B" w:rsidR="000A4C36" w:rsidRPr="00772CE5" w:rsidRDefault="000A4C36" w:rsidP="001C77FA">
      <w:pPr>
        <w:spacing w:after="0" w:line="240" w:lineRule="auto"/>
        <w:jc w:val="both"/>
        <w:rPr>
          <w:rFonts w:ascii="Arial" w:hAnsi="Arial"/>
          <w:color w:val="000000" w:themeColor="text1"/>
          <w:lang w:val="en-US"/>
        </w:rPr>
      </w:pPr>
      <w:r>
        <w:rPr>
          <w:rFonts w:ascii="Arial" w:hAnsi="Arial"/>
          <w:color w:val="000000" w:themeColor="text1"/>
          <w:lang w:val="en-GB"/>
        </w:rPr>
        <w:t>Total amount raised</w:t>
      </w:r>
      <w:r w:rsidR="00A869FB">
        <w:rPr>
          <w:rFonts w:ascii="Arial" w:hAnsi="Arial"/>
          <w:color w:val="000000" w:themeColor="text1"/>
          <w:lang w:val="en-US"/>
        </w:rPr>
        <w:t xml:space="preserve"> through issued bonds amounting to</w:t>
      </w:r>
      <w:r>
        <w:rPr>
          <w:rFonts w:ascii="Arial" w:hAnsi="Arial"/>
          <w:color w:val="000000" w:themeColor="text1"/>
          <w:lang w:val="en-GB"/>
        </w:rPr>
        <w:t xml:space="preserve"> </w:t>
      </w:r>
      <w:r w:rsidR="00BA4CB8">
        <w:rPr>
          <w:rFonts w:ascii="Arial" w:hAnsi="Arial"/>
          <w:color w:val="000000" w:themeColor="text1"/>
          <w:lang w:val="en-GB"/>
        </w:rPr>
        <w:t>€</w:t>
      </w:r>
      <w:r>
        <w:rPr>
          <w:rFonts w:ascii="Arial" w:hAnsi="Arial"/>
          <w:color w:val="000000" w:themeColor="text1"/>
          <w:lang w:val="en-GB"/>
        </w:rPr>
        <w:t>94</w:t>
      </w:r>
      <w:r w:rsidR="00BA4CB8">
        <w:rPr>
          <w:rFonts w:ascii="Arial" w:hAnsi="Arial"/>
          <w:color w:val="000000" w:themeColor="text1"/>
          <w:lang w:val="en-GB"/>
        </w:rPr>
        <w:t>.5m</w:t>
      </w:r>
      <w:r w:rsidR="00A869FB">
        <w:rPr>
          <w:rFonts w:ascii="Arial" w:hAnsi="Arial"/>
          <w:color w:val="000000" w:themeColor="text1"/>
          <w:lang w:val="en-US"/>
        </w:rPr>
        <w:t xml:space="preserve"> across three markets:</w:t>
      </w:r>
    </w:p>
    <w:p w14:paraId="21CEED2D" w14:textId="6F8A174C" w:rsidR="000A4C36" w:rsidRPr="00257AD6" w:rsidRDefault="000A4C36" w:rsidP="00257AD6">
      <w:pPr>
        <w:pStyle w:val="Odsekzoznamu"/>
        <w:numPr>
          <w:ilvl w:val="0"/>
          <w:numId w:val="31"/>
        </w:numPr>
        <w:spacing w:after="0" w:line="240" w:lineRule="auto"/>
        <w:jc w:val="both"/>
        <w:rPr>
          <w:rFonts w:ascii="Arial" w:hAnsi="Arial"/>
          <w:color w:val="000000" w:themeColor="text1"/>
          <w:lang w:val="en-GB"/>
        </w:rPr>
      </w:pPr>
      <w:r w:rsidRPr="00257AD6">
        <w:rPr>
          <w:rFonts w:ascii="Arial" w:hAnsi="Arial"/>
          <w:color w:val="000000" w:themeColor="text1"/>
          <w:lang w:val="en-GB"/>
        </w:rPr>
        <w:t>Issuance of 1</w:t>
      </w:r>
      <w:r w:rsidR="00BA4CB8">
        <w:rPr>
          <w:rFonts w:ascii="Arial" w:hAnsi="Arial"/>
          <w:color w:val="000000" w:themeColor="text1"/>
          <w:lang w:val="en-GB"/>
        </w:rPr>
        <w:t>.</w:t>
      </w:r>
      <w:r w:rsidRPr="00257AD6">
        <w:rPr>
          <w:rFonts w:ascii="Arial" w:hAnsi="Arial"/>
          <w:color w:val="000000" w:themeColor="text1"/>
          <w:lang w:val="en-GB"/>
        </w:rPr>
        <w:t>25</w:t>
      </w:r>
      <w:r w:rsidR="00BA4CB8">
        <w:rPr>
          <w:rFonts w:ascii="Arial" w:hAnsi="Arial"/>
          <w:color w:val="000000" w:themeColor="text1"/>
          <w:lang w:val="en-GB"/>
        </w:rPr>
        <w:t>bn</w:t>
      </w:r>
      <w:r w:rsidRPr="00257AD6">
        <w:rPr>
          <w:rFonts w:ascii="Arial" w:hAnsi="Arial"/>
          <w:color w:val="000000" w:themeColor="text1"/>
          <w:lang w:val="en-GB"/>
        </w:rPr>
        <w:t xml:space="preserve"> CZK (</w:t>
      </w:r>
      <w:r w:rsidR="00BA4CB8">
        <w:rPr>
          <w:rFonts w:ascii="Arial" w:hAnsi="Arial"/>
          <w:color w:val="000000" w:themeColor="text1"/>
          <w:lang w:val="en-GB"/>
        </w:rPr>
        <w:t>€</w:t>
      </w:r>
      <w:r w:rsidRPr="00257AD6">
        <w:rPr>
          <w:rFonts w:ascii="Arial" w:hAnsi="Arial"/>
          <w:color w:val="000000" w:themeColor="text1"/>
          <w:lang w:val="en-GB"/>
        </w:rPr>
        <w:t>46</w:t>
      </w:r>
      <w:r w:rsidR="00BA4CB8">
        <w:rPr>
          <w:rFonts w:ascii="Arial" w:hAnsi="Arial"/>
          <w:color w:val="000000" w:themeColor="text1"/>
          <w:lang w:val="en-GB"/>
        </w:rPr>
        <w:t>.2</w:t>
      </w:r>
      <w:r w:rsidR="009E13FA">
        <w:rPr>
          <w:rFonts w:ascii="Arial" w:hAnsi="Arial"/>
          <w:color w:val="000000" w:themeColor="text1"/>
          <w:lang w:val="en-GB"/>
        </w:rPr>
        <w:t>m</w:t>
      </w:r>
      <w:r w:rsidRPr="00257AD6">
        <w:rPr>
          <w:rFonts w:ascii="Arial" w:hAnsi="Arial"/>
          <w:color w:val="000000" w:themeColor="text1"/>
          <w:lang w:val="en-GB"/>
        </w:rPr>
        <w:t xml:space="preserve">) with maturity </w:t>
      </w:r>
      <w:r w:rsidR="00A869FB">
        <w:rPr>
          <w:rFonts w:ascii="Arial" w:hAnsi="Arial"/>
          <w:color w:val="000000" w:themeColor="text1"/>
          <w:lang w:val="en-US"/>
        </w:rPr>
        <w:t>in</w:t>
      </w:r>
      <w:r w:rsidRPr="00257AD6">
        <w:rPr>
          <w:rFonts w:ascii="Arial" w:hAnsi="Arial"/>
          <w:color w:val="000000" w:themeColor="text1"/>
          <w:lang w:val="en-GB"/>
        </w:rPr>
        <w:t xml:space="preserve"> 3</w:t>
      </w:r>
      <w:r w:rsidR="00A869FB">
        <w:rPr>
          <w:rFonts w:ascii="Arial" w:hAnsi="Arial"/>
          <w:color w:val="000000" w:themeColor="text1"/>
          <w:lang w:val="en-US"/>
        </w:rPr>
        <w:t>/</w:t>
      </w:r>
      <w:r w:rsidRPr="00257AD6">
        <w:rPr>
          <w:rFonts w:ascii="Arial" w:hAnsi="Arial"/>
          <w:color w:val="000000" w:themeColor="text1"/>
          <w:lang w:val="en-GB"/>
        </w:rPr>
        <w:t>2021 with hedged EUR rate of 4.8</w:t>
      </w:r>
      <w:r w:rsidR="005D23B8">
        <w:rPr>
          <w:rFonts w:ascii="Arial" w:hAnsi="Arial"/>
          <w:color w:val="000000" w:themeColor="text1"/>
          <w:lang w:val="en-GB"/>
        </w:rPr>
        <w:t>6</w:t>
      </w:r>
      <w:r w:rsidRPr="00257AD6">
        <w:rPr>
          <w:rFonts w:ascii="Arial" w:hAnsi="Arial"/>
          <w:color w:val="000000" w:themeColor="text1"/>
          <w:lang w:val="en-GB"/>
        </w:rPr>
        <w:t>%</w:t>
      </w:r>
      <w:r w:rsidR="009E13FA">
        <w:rPr>
          <w:rFonts w:ascii="Arial" w:hAnsi="Arial"/>
          <w:color w:val="000000" w:themeColor="text1"/>
          <w:lang w:val="en-GB"/>
        </w:rPr>
        <w:t xml:space="preserve"> p.a.</w:t>
      </w:r>
    </w:p>
    <w:p w14:paraId="43038181" w14:textId="1FACAE7B" w:rsidR="000A4C36" w:rsidRPr="00257AD6" w:rsidRDefault="000A4C36" w:rsidP="00257AD6">
      <w:pPr>
        <w:pStyle w:val="Odsekzoznamu"/>
        <w:numPr>
          <w:ilvl w:val="0"/>
          <w:numId w:val="31"/>
        </w:numPr>
        <w:spacing w:after="0" w:line="240" w:lineRule="auto"/>
        <w:jc w:val="both"/>
        <w:rPr>
          <w:rFonts w:ascii="Arial" w:hAnsi="Arial"/>
          <w:color w:val="000000" w:themeColor="text1"/>
          <w:lang w:val="en-GB"/>
        </w:rPr>
      </w:pPr>
      <w:r w:rsidRPr="00257AD6">
        <w:rPr>
          <w:rFonts w:ascii="Arial" w:hAnsi="Arial"/>
          <w:color w:val="000000" w:themeColor="text1"/>
          <w:lang w:val="en-GB"/>
        </w:rPr>
        <w:t xml:space="preserve">Issuance of </w:t>
      </w:r>
      <w:r w:rsidR="009E13FA">
        <w:rPr>
          <w:rFonts w:ascii="Arial" w:hAnsi="Arial"/>
          <w:color w:val="000000" w:themeColor="text1"/>
          <w:lang w:val="en-GB"/>
        </w:rPr>
        <w:t xml:space="preserve">PLN </w:t>
      </w:r>
      <w:r w:rsidRPr="00257AD6">
        <w:rPr>
          <w:rFonts w:ascii="Arial" w:hAnsi="Arial"/>
          <w:color w:val="000000" w:themeColor="text1"/>
          <w:lang w:val="en-GB"/>
        </w:rPr>
        <w:t>100</w:t>
      </w:r>
      <w:r w:rsidR="00BA4CB8">
        <w:rPr>
          <w:rFonts w:ascii="Arial" w:hAnsi="Arial"/>
          <w:color w:val="000000" w:themeColor="text1"/>
          <w:lang w:val="en-GB"/>
        </w:rPr>
        <w:t>m</w:t>
      </w:r>
      <w:r w:rsidRPr="00257AD6">
        <w:rPr>
          <w:rFonts w:ascii="Arial" w:hAnsi="Arial"/>
          <w:color w:val="000000" w:themeColor="text1"/>
          <w:lang w:val="en-GB"/>
        </w:rPr>
        <w:t xml:space="preserve"> (</w:t>
      </w:r>
      <w:r w:rsidR="00BA4CB8">
        <w:rPr>
          <w:rFonts w:ascii="Arial" w:hAnsi="Arial"/>
          <w:color w:val="000000" w:themeColor="text1"/>
          <w:lang w:val="en-GB"/>
        </w:rPr>
        <w:t>€</w:t>
      </w:r>
      <w:r w:rsidRPr="00257AD6">
        <w:rPr>
          <w:rFonts w:ascii="Arial" w:hAnsi="Arial"/>
          <w:color w:val="000000" w:themeColor="text1"/>
          <w:lang w:val="en-GB"/>
        </w:rPr>
        <w:t>23</w:t>
      </w:r>
      <w:r w:rsidR="00BA4CB8">
        <w:rPr>
          <w:rFonts w:ascii="Arial" w:hAnsi="Arial"/>
          <w:color w:val="000000" w:themeColor="text1"/>
          <w:lang w:val="en-GB"/>
        </w:rPr>
        <w:t>.3m</w:t>
      </w:r>
      <w:r w:rsidRPr="00257AD6">
        <w:rPr>
          <w:rFonts w:ascii="Arial" w:hAnsi="Arial"/>
          <w:color w:val="000000" w:themeColor="text1"/>
          <w:lang w:val="en-GB"/>
        </w:rPr>
        <w:t xml:space="preserve">) with maturity </w:t>
      </w:r>
      <w:r w:rsidR="00A869FB">
        <w:rPr>
          <w:rFonts w:ascii="Arial" w:hAnsi="Arial"/>
          <w:color w:val="000000" w:themeColor="text1"/>
          <w:lang w:val="en-US"/>
        </w:rPr>
        <w:t>in</w:t>
      </w:r>
      <w:r w:rsidRPr="00257AD6">
        <w:rPr>
          <w:rFonts w:ascii="Arial" w:hAnsi="Arial"/>
          <w:color w:val="000000" w:themeColor="text1"/>
          <w:lang w:val="en-GB"/>
        </w:rPr>
        <w:t xml:space="preserve"> 4</w:t>
      </w:r>
      <w:r w:rsidR="00231BCD">
        <w:rPr>
          <w:rFonts w:ascii="Arial" w:hAnsi="Arial"/>
          <w:color w:val="000000" w:themeColor="text1"/>
          <w:lang w:val="en-US"/>
        </w:rPr>
        <w:t>/</w:t>
      </w:r>
      <w:r w:rsidRPr="00257AD6">
        <w:rPr>
          <w:rFonts w:ascii="Arial" w:hAnsi="Arial"/>
          <w:color w:val="000000" w:themeColor="text1"/>
          <w:lang w:val="en-GB"/>
        </w:rPr>
        <w:t>2021 with hedged EUR rate of 3.94%</w:t>
      </w:r>
      <w:r w:rsidR="009E13FA">
        <w:rPr>
          <w:rFonts w:ascii="Arial" w:hAnsi="Arial"/>
          <w:color w:val="000000" w:themeColor="text1"/>
          <w:lang w:val="en-GB"/>
        </w:rPr>
        <w:t xml:space="preserve"> p.a.</w:t>
      </w:r>
    </w:p>
    <w:p w14:paraId="76917019" w14:textId="3EAE5F81" w:rsidR="000A4C36" w:rsidRPr="00257AD6" w:rsidRDefault="000A4C36" w:rsidP="00257AD6">
      <w:pPr>
        <w:pStyle w:val="Odsekzoznamu"/>
        <w:numPr>
          <w:ilvl w:val="0"/>
          <w:numId w:val="31"/>
        </w:numPr>
        <w:spacing w:after="0" w:line="240" w:lineRule="auto"/>
        <w:jc w:val="both"/>
        <w:rPr>
          <w:rFonts w:ascii="Arial" w:hAnsi="Arial"/>
          <w:color w:val="000000" w:themeColor="text1"/>
          <w:lang w:val="en-GB"/>
        </w:rPr>
      </w:pPr>
      <w:r w:rsidRPr="00257AD6">
        <w:rPr>
          <w:rFonts w:ascii="Arial" w:hAnsi="Arial"/>
          <w:color w:val="000000" w:themeColor="text1"/>
          <w:lang w:val="en-GB"/>
        </w:rPr>
        <w:t xml:space="preserve">Issuance of </w:t>
      </w:r>
      <w:r w:rsidR="00BA4CB8">
        <w:rPr>
          <w:rFonts w:ascii="Arial" w:hAnsi="Arial"/>
          <w:color w:val="000000" w:themeColor="text1"/>
          <w:lang w:val="en-GB"/>
        </w:rPr>
        <w:t>€</w:t>
      </w:r>
      <w:r w:rsidRPr="00257AD6">
        <w:rPr>
          <w:rFonts w:ascii="Arial" w:hAnsi="Arial"/>
          <w:color w:val="000000" w:themeColor="text1"/>
          <w:lang w:val="en-GB"/>
        </w:rPr>
        <w:t>25</w:t>
      </w:r>
      <w:r w:rsidR="00BA4CB8">
        <w:rPr>
          <w:rFonts w:ascii="Arial" w:hAnsi="Arial"/>
          <w:color w:val="000000" w:themeColor="text1"/>
          <w:lang w:val="en-GB"/>
        </w:rPr>
        <w:t>m</w:t>
      </w:r>
      <w:r w:rsidRPr="00257AD6">
        <w:rPr>
          <w:rFonts w:ascii="Arial" w:hAnsi="Arial"/>
          <w:color w:val="000000" w:themeColor="text1"/>
          <w:lang w:val="en-GB"/>
        </w:rPr>
        <w:t xml:space="preserve"> with maturity of 12</w:t>
      </w:r>
      <w:r w:rsidR="00231BCD">
        <w:rPr>
          <w:rFonts w:ascii="Arial" w:hAnsi="Arial"/>
          <w:color w:val="000000" w:themeColor="text1"/>
          <w:lang w:val="en-US"/>
        </w:rPr>
        <w:t>/</w:t>
      </w:r>
      <w:r w:rsidRPr="00257AD6">
        <w:rPr>
          <w:rFonts w:ascii="Arial" w:hAnsi="Arial"/>
          <w:color w:val="000000" w:themeColor="text1"/>
          <w:lang w:val="en-GB"/>
        </w:rPr>
        <w:t xml:space="preserve">2021 with </w:t>
      </w:r>
      <w:r w:rsidR="009E13FA">
        <w:rPr>
          <w:rFonts w:ascii="Arial" w:hAnsi="Arial"/>
          <w:color w:val="000000" w:themeColor="text1"/>
          <w:lang w:val="en-GB"/>
        </w:rPr>
        <w:t>coupon</w:t>
      </w:r>
      <w:r w:rsidR="009E13FA" w:rsidRPr="00257AD6">
        <w:rPr>
          <w:rFonts w:ascii="Arial" w:hAnsi="Arial"/>
          <w:color w:val="000000" w:themeColor="text1"/>
          <w:lang w:val="en-GB"/>
        </w:rPr>
        <w:t xml:space="preserve"> </w:t>
      </w:r>
      <w:r w:rsidRPr="00257AD6">
        <w:rPr>
          <w:rFonts w:ascii="Arial" w:hAnsi="Arial"/>
          <w:color w:val="000000" w:themeColor="text1"/>
          <w:lang w:val="en-GB"/>
        </w:rPr>
        <w:t>rate of 3.5%</w:t>
      </w:r>
      <w:r w:rsidR="009E13FA">
        <w:rPr>
          <w:rFonts w:ascii="Arial" w:hAnsi="Arial"/>
          <w:color w:val="000000" w:themeColor="text1"/>
          <w:lang w:val="en-GB"/>
        </w:rPr>
        <w:t xml:space="preserve"> p.a.</w:t>
      </w:r>
    </w:p>
    <w:p w14:paraId="459D3D29" w14:textId="77777777" w:rsidR="000A4C36" w:rsidRDefault="000A4C36" w:rsidP="001C77FA">
      <w:pPr>
        <w:spacing w:after="0" w:line="240" w:lineRule="auto"/>
        <w:jc w:val="both"/>
        <w:rPr>
          <w:rFonts w:ascii="Arial" w:hAnsi="Arial"/>
          <w:color w:val="000000" w:themeColor="text1"/>
          <w:lang w:val="en-GB"/>
        </w:rPr>
      </w:pPr>
    </w:p>
    <w:p w14:paraId="64A63EB3" w14:textId="50649B51" w:rsidR="000A4C36" w:rsidRDefault="000A4C36" w:rsidP="001C77FA">
      <w:pPr>
        <w:spacing w:after="0" w:line="240" w:lineRule="auto"/>
        <w:jc w:val="both"/>
        <w:rPr>
          <w:rFonts w:ascii="Arial" w:hAnsi="Arial"/>
          <w:color w:val="000000" w:themeColor="text1"/>
          <w:lang w:val="en-GB"/>
        </w:rPr>
      </w:pPr>
      <w:r>
        <w:rPr>
          <w:rFonts w:ascii="Arial" w:hAnsi="Arial"/>
          <w:color w:val="000000" w:themeColor="text1"/>
          <w:lang w:val="en-GB"/>
        </w:rPr>
        <w:t xml:space="preserve">Project </w:t>
      </w:r>
      <w:r w:rsidR="009E5DA5">
        <w:rPr>
          <w:rFonts w:ascii="Arial" w:hAnsi="Arial"/>
          <w:color w:val="000000" w:themeColor="text1"/>
          <w:lang w:val="en-US"/>
        </w:rPr>
        <w:t>f</w:t>
      </w:r>
      <w:proofErr w:type="spellStart"/>
      <w:r>
        <w:rPr>
          <w:rFonts w:ascii="Arial" w:hAnsi="Arial"/>
          <w:color w:val="000000" w:themeColor="text1"/>
          <w:lang w:val="en-GB"/>
        </w:rPr>
        <w:t>inancing</w:t>
      </w:r>
      <w:proofErr w:type="spellEnd"/>
      <w:r>
        <w:rPr>
          <w:rFonts w:ascii="Arial" w:hAnsi="Arial"/>
          <w:color w:val="000000" w:themeColor="text1"/>
          <w:lang w:val="en-GB"/>
        </w:rPr>
        <w:t xml:space="preserve">: </w:t>
      </w:r>
    </w:p>
    <w:p w14:paraId="321D1C2E" w14:textId="011AE4E1" w:rsidR="000A4C36" w:rsidRPr="00524AAC" w:rsidRDefault="000A4C36" w:rsidP="00524AAC">
      <w:pPr>
        <w:pStyle w:val="Odsekzoznamu"/>
        <w:numPr>
          <w:ilvl w:val="0"/>
          <w:numId w:val="32"/>
        </w:numPr>
        <w:spacing w:after="0" w:line="240" w:lineRule="auto"/>
        <w:jc w:val="both"/>
        <w:rPr>
          <w:rFonts w:ascii="Arial" w:hAnsi="Arial"/>
          <w:color w:val="000000" w:themeColor="text1"/>
          <w:lang w:val="en-GB"/>
        </w:rPr>
      </w:pPr>
      <w:r w:rsidRPr="00BA4CB8">
        <w:rPr>
          <w:rFonts w:ascii="Arial" w:hAnsi="Arial"/>
          <w:color w:val="000000" w:themeColor="text1"/>
          <w:lang w:val="en-GB"/>
        </w:rPr>
        <w:t xml:space="preserve">Total </w:t>
      </w:r>
      <w:r w:rsidR="00BA4CB8" w:rsidRPr="00BA4CB8">
        <w:rPr>
          <w:rFonts w:ascii="Arial" w:hAnsi="Arial"/>
          <w:color w:val="000000" w:themeColor="text1"/>
          <w:lang w:val="en-GB"/>
        </w:rPr>
        <w:t xml:space="preserve">new </w:t>
      </w:r>
      <w:r w:rsidRPr="00BA4CB8">
        <w:rPr>
          <w:rFonts w:ascii="Arial" w:hAnsi="Arial"/>
          <w:color w:val="000000" w:themeColor="text1"/>
          <w:lang w:val="en-GB"/>
        </w:rPr>
        <w:t xml:space="preserve">amount raised of </w:t>
      </w:r>
      <w:r w:rsidR="00BA4CB8" w:rsidRPr="00BA4CB8">
        <w:rPr>
          <w:rFonts w:ascii="Arial" w:hAnsi="Arial"/>
          <w:color w:val="000000" w:themeColor="text1"/>
          <w:lang w:val="en-GB"/>
        </w:rPr>
        <w:t>€234.2m</w:t>
      </w:r>
    </w:p>
    <w:p w14:paraId="7B98E1ED" w14:textId="77777777" w:rsidR="006218C5" w:rsidRDefault="006218C5" w:rsidP="001C77FA">
      <w:pPr>
        <w:spacing w:after="0" w:line="240" w:lineRule="auto"/>
        <w:jc w:val="both"/>
        <w:rPr>
          <w:rFonts w:ascii="Arial" w:hAnsi="Arial"/>
          <w:color w:val="000000" w:themeColor="text1"/>
          <w:lang w:val="en-GB"/>
        </w:rPr>
      </w:pPr>
    </w:p>
    <w:p w14:paraId="13574197" w14:textId="4292A1E5" w:rsidR="006218C5" w:rsidRDefault="006218C5" w:rsidP="001C77FA">
      <w:pPr>
        <w:spacing w:after="0" w:line="240" w:lineRule="auto"/>
        <w:jc w:val="both"/>
        <w:rPr>
          <w:rFonts w:ascii="Arial" w:hAnsi="Arial"/>
          <w:b/>
          <w:color w:val="000000" w:themeColor="text1"/>
          <w:lang w:val="en-GB"/>
        </w:rPr>
      </w:pPr>
      <w:r w:rsidRPr="0066568F">
        <w:rPr>
          <w:rFonts w:ascii="Arial" w:hAnsi="Arial"/>
          <w:b/>
          <w:color w:val="000000" w:themeColor="text1"/>
          <w:lang w:val="en-GB"/>
        </w:rPr>
        <w:t>4, Completions and developments</w:t>
      </w:r>
      <w:r w:rsidR="00511411">
        <w:rPr>
          <w:rFonts w:ascii="Arial" w:hAnsi="Arial"/>
          <w:b/>
          <w:color w:val="000000" w:themeColor="text1"/>
          <w:lang w:val="en-GB"/>
        </w:rPr>
        <w:t xml:space="preserve"> progress</w:t>
      </w:r>
    </w:p>
    <w:p w14:paraId="2966E7ED" w14:textId="77777777" w:rsidR="00137CBE" w:rsidRPr="0066568F" w:rsidRDefault="00137CBE" w:rsidP="001C77FA">
      <w:pPr>
        <w:spacing w:after="0" w:line="240" w:lineRule="auto"/>
        <w:jc w:val="both"/>
        <w:rPr>
          <w:rFonts w:ascii="Arial" w:hAnsi="Arial"/>
          <w:b/>
          <w:color w:val="000000" w:themeColor="text1"/>
          <w:lang w:val="en-GB"/>
        </w:rPr>
      </w:pPr>
    </w:p>
    <w:p w14:paraId="4E39A34F" w14:textId="39159B3E" w:rsidR="006218C5" w:rsidRDefault="00BE7222" w:rsidP="001C77FA">
      <w:pPr>
        <w:spacing w:after="0" w:line="240" w:lineRule="auto"/>
        <w:jc w:val="both"/>
        <w:rPr>
          <w:rFonts w:ascii="Arial" w:hAnsi="Arial"/>
          <w:color w:val="000000" w:themeColor="text1"/>
          <w:lang w:val="en-GB"/>
        </w:rPr>
      </w:pPr>
      <w:r>
        <w:rPr>
          <w:rFonts w:ascii="Arial" w:hAnsi="Arial"/>
          <w:color w:val="000000" w:themeColor="text1"/>
          <w:lang w:val="en-GB"/>
        </w:rPr>
        <w:t>T</w:t>
      </w:r>
      <w:r w:rsidR="00714D10">
        <w:rPr>
          <w:rFonts w:ascii="Arial" w:hAnsi="Arial"/>
          <w:color w:val="000000" w:themeColor="text1"/>
          <w:lang w:val="en-GB"/>
        </w:rPr>
        <w:t xml:space="preserve">otal </w:t>
      </w:r>
      <w:r w:rsidR="00443C0E">
        <w:rPr>
          <w:rFonts w:ascii="Arial" w:hAnsi="Arial"/>
          <w:color w:val="000000" w:themeColor="text1"/>
          <w:lang w:val="en-GB"/>
        </w:rPr>
        <w:t xml:space="preserve">Gross Leasable Area of </w:t>
      </w:r>
      <w:r w:rsidR="009E5DA5">
        <w:rPr>
          <w:rFonts w:ascii="Arial" w:hAnsi="Arial"/>
          <w:color w:val="000000" w:themeColor="text1"/>
          <w:lang w:val="en-US"/>
        </w:rPr>
        <w:t>completed</w:t>
      </w:r>
      <w:r w:rsidR="00443C0E">
        <w:rPr>
          <w:rFonts w:ascii="Arial" w:hAnsi="Arial"/>
          <w:color w:val="000000" w:themeColor="text1"/>
          <w:lang w:val="en-GB"/>
        </w:rPr>
        <w:t xml:space="preserve"> projects amount</w:t>
      </w:r>
      <w:r w:rsidR="009E5DA5">
        <w:rPr>
          <w:rFonts w:ascii="Arial" w:hAnsi="Arial"/>
          <w:color w:val="000000" w:themeColor="text1"/>
          <w:lang w:val="en-US"/>
        </w:rPr>
        <w:t>s</w:t>
      </w:r>
      <w:r w:rsidR="00443C0E">
        <w:rPr>
          <w:rFonts w:ascii="Arial" w:hAnsi="Arial"/>
          <w:color w:val="000000" w:themeColor="text1"/>
          <w:lang w:val="en-GB"/>
        </w:rPr>
        <w:t xml:space="preserve"> </w:t>
      </w:r>
      <w:r w:rsidR="009E5DA5">
        <w:rPr>
          <w:rFonts w:ascii="Arial" w:hAnsi="Arial"/>
          <w:color w:val="000000" w:themeColor="text1"/>
          <w:lang w:val="en-US"/>
        </w:rPr>
        <w:t>to</w:t>
      </w:r>
      <w:r w:rsidR="00443C0E">
        <w:rPr>
          <w:rFonts w:ascii="Arial" w:hAnsi="Arial"/>
          <w:color w:val="000000" w:themeColor="text1"/>
          <w:lang w:val="en-GB"/>
        </w:rPr>
        <w:t xml:space="preserve"> </w:t>
      </w:r>
      <w:r w:rsidR="009175E3">
        <w:rPr>
          <w:rFonts w:ascii="Arial" w:hAnsi="Arial"/>
          <w:color w:val="000000" w:themeColor="text1"/>
          <w:lang w:val="en-GB"/>
        </w:rPr>
        <w:t>137 </w:t>
      </w:r>
      <w:r w:rsidR="00BA4CB8">
        <w:rPr>
          <w:rFonts w:ascii="Arial" w:hAnsi="Arial"/>
          <w:color w:val="000000" w:themeColor="text1"/>
          <w:lang w:val="en-GB"/>
        </w:rPr>
        <w:t>500</w:t>
      </w:r>
      <w:r w:rsidR="009175E3">
        <w:rPr>
          <w:rFonts w:ascii="Arial" w:hAnsi="Arial"/>
          <w:color w:val="000000" w:themeColor="text1"/>
          <w:lang w:val="en-GB"/>
        </w:rPr>
        <w:t xml:space="preserve"> </w:t>
      </w:r>
      <w:proofErr w:type="spellStart"/>
      <w:r w:rsidR="009175E3">
        <w:rPr>
          <w:rFonts w:ascii="Arial" w:hAnsi="Arial"/>
          <w:color w:val="000000" w:themeColor="text1"/>
          <w:lang w:val="en-GB"/>
        </w:rPr>
        <w:t>sq</w:t>
      </w:r>
      <w:proofErr w:type="spellEnd"/>
      <w:r w:rsidR="009175E3">
        <w:rPr>
          <w:rFonts w:ascii="Arial" w:hAnsi="Arial"/>
          <w:color w:val="000000" w:themeColor="text1"/>
          <w:lang w:val="en-GB"/>
        </w:rPr>
        <w:t xml:space="preserve"> m</w:t>
      </w:r>
    </w:p>
    <w:p w14:paraId="6EEA1256" w14:textId="7AE3D912" w:rsidR="004C161B" w:rsidRDefault="004C161B" w:rsidP="00257AD6">
      <w:pPr>
        <w:pStyle w:val="Odsekzoznamu"/>
        <w:numPr>
          <w:ilvl w:val="0"/>
          <w:numId w:val="27"/>
        </w:numPr>
        <w:spacing w:after="0" w:line="240" w:lineRule="auto"/>
        <w:jc w:val="both"/>
        <w:rPr>
          <w:rFonts w:ascii="Arial" w:hAnsi="Arial"/>
          <w:color w:val="000000" w:themeColor="text1"/>
          <w:lang w:val="en-GB"/>
        </w:rPr>
      </w:pPr>
      <w:proofErr w:type="spellStart"/>
      <w:r>
        <w:rPr>
          <w:rFonts w:ascii="Arial" w:hAnsi="Arial"/>
          <w:color w:val="000000" w:themeColor="text1"/>
          <w:lang w:val="en-GB"/>
        </w:rPr>
        <w:t>Gdanski</w:t>
      </w:r>
      <w:proofErr w:type="spellEnd"/>
      <w:r>
        <w:rPr>
          <w:rFonts w:ascii="Arial" w:hAnsi="Arial"/>
          <w:color w:val="000000" w:themeColor="text1"/>
          <w:lang w:val="en-GB"/>
        </w:rPr>
        <w:t xml:space="preserve"> Business </w:t>
      </w:r>
      <w:proofErr w:type="spellStart"/>
      <w:r>
        <w:rPr>
          <w:rFonts w:ascii="Arial" w:hAnsi="Arial"/>
          <w:color w:val="000000" w:themeColor="text1"/>
          <w:lang w:val="en-GB"/>
        </w:rPr>
        <w:t>Center</w:t>
      </w:r>
      <w:proofErr w:type="spellEnd"/>
      <w:r>
        <w:rPr>
          <w:rFonts w:ascii="Arial" w:hAnsi="Arial"/>
          <w:color w:val="000000" w:themeColor="text1"/>
          <w:lang w:val="en-GB"/>
        </w:rPr>
        <w:t xml:space="preserve"> D – Warsaw, Poland</w:t>
      </w:r>
    </w:p>
    <w:p w14:paraId="14A44792" w14:textId="1E8C729F" w:rsidR="004C161B" w:rsidRDefault="004C161B" w:rsidP="00257AD6">
      <w:pPr>
        <w:pStyle w:val="Odsekzoznamu"/>
        <w:numPr>
          <w:ilvl w:val="0"/>
          <w:numId w:val="27"/>
        </w:numPr>
        <w:spacing w:after="0" w:line="240" w:lineRule="auto"/>
        <w:jc w:val="both"/>
        <w:rPr>
          <w:rFonts w:ascii="Arial" w:hAnsi="Arial"/>
          <w:color w:val="000000" w:themeColor="text1"/>
          <w:lang w:val="en-GB"/>
        </w:rPr>
      </w:pPr>
      <w:r>
        <w:rPr>
          <w:rFonts w:ascii="Arial" w:hAnsi="Arial"/>
          <w:color w:val="000000" w:themeColor="text1"/>
          <w:lang w:val="en-GB"/>
        </w:rPr>
        <w:t>West Station I – Warsaw, Poland</w:t>
      </w:r>
    </w:p>
    <w:p w14:paraId="57372DC6" w14:textId="710CA0E6" w:rsidR="004C161B" w:rsidRDefault="004C161B" w:rsidP="00257AD6">
      <w:pPr>
        <w:pStyle w:val="Odsekzoznamu"/>
        <w:numPr>
          <w:ilvl w:val="0"/>
          <w:numId w:val="27"/>
        </w:numPr>
        <w:spacing w:after="0" w:line="240" w:lineRule="auto"/>
        <w:jc w:val="both"/>
        <w:rPr>
          <w:rFonts w:ascii="Arial" w:hAnsi="Arial"/>
          <w:color w:val="000000" w:themeColor="text1"/>
          <w:lang w:val="en-GB"/>
        </w:rPr>
      </w:pPr>
      <w:r>
        <w:rPr>
          <w:rFonts w:ascii="Arial" w:hAnsi="Arial"/>
          <w:color w:val="000000" w:themeColor="text1"/>
          <w:lang w:val="en-GB"/>
        </w:rPr>
        <w:t>Twin City B – Bratislava, Slovakia</w:t>
      </w:r>
    </w:p>
    <w:p w14:paraId="3AEB5445" w14:textId="395417B6" w:rsidR="004C161B" w:rsidRDefault="004C161B" w:rsidP="00257AD6">
      <w:pPr>
        <w:pStyle w:val="Odsekzoznamu"/>
        <w:numPr>
          <w:ilvl w:val="0"/>
          <w:numId w:val="27"/>
        </w:numPr>
        <w:spacing w:after="0" w:line="240" w:lineRule="auto"/>
        <w:jc w:val="both"/>
        <w:rPr>
          <w:rFonts w:ascii="Arial" w:hAnsi="Arial"/>
          <w:color w:val="000000" w:themeColor="text1"/>
          <w:lang w:val="en-GB"/>
        </w:rPr>
      </w:pPr>
      <w:r>
        <w:rPr>
          <w:rFonts w:ascii="Arial" w:hAnsi="Arial"/>
          <w:color w:val="000000" w:themeColor="text1"/>
          <w:lang w:val="en-GB"/>
        </w:rPr>
        <w:t>Twin City C – Bratislava Slovakia</w:t>
      </w:r>
    </w:p>
    <w:p w14:paraId="32E2D4F8" w14:textId="43110E01" w:rsidR="009E24B0" w:rsidRDefault="009E24B0" w:rsidP="00257AD6">
      <w:pPr>
        <w:pStyle w:val="Odsekzoznamu"/>
        <w:numPr>
          <w:ilvl w:val="0"/>
          <w:numId w:val="27"/>
        </w:numPr>
        <w:spacing w:after="0" w:line="240" w:lineRule="auto"/>
        <w:jc w:val="both"/>
        <w:rPr>
          <w:rFonts w:ascii="Arial" w:hAnsi="Arial"/>
          <w:color w:val="000000" w:themeColor="text1"/>
          <w:lang w:val="en-GB"/>
        </w:rPr>
      </w:pPr>
      <w:r>
        <w:rPr>
          <w:rFonts w:ascii="Arial" w:hAnsi="Arial"/>
          <w:color w:val="000000" w:themeColor="text1"/>
          <w:lang w:val="en-GB"/>
        </w:rPr>
        <w:t xml:space="preserve">Centrum </w:t>
      </w:r>
      <w:proofErr w:type="spellStart"/>
      <w:r>
        <w:rPr>
          <w:rFonts w:ascii="Arial" w:hAnsi="Arial"/>
          <w:color w:val="000000" w:themeColor="text1"/>
          <w:lang w:val="en-GB"/>
        </w:rPr>
        <w:t>Bottova</w:t>
      </w:r>
      <w:proofErr w:type="spellEnd"/>
      <w:r>
        <w:rPr>
          <w:rFonts w:ascii="Arial" w:hAnsi="Arial"/>
          <w:color w:val="000000" w:themeColor="text1"/>
          <w:lang w:val="en-GB"/>
        </w:rPr>
        <w:t>, Bratislava, Slovakia</w:t>
      </w:r>
    </w:p>
    <w:p w14:paraId="33203576" w14:textId="2ACA587B" w:rsidR="006218C5" w:rsidRDefault="004C161B" w:rsidP="00257AD6">
      <w:pPr>
        <w:pStyle w:val="Odsekzoznamu"/>
        <w:numPr>
          <w:ilvl w:val="0"/>
          <w:numId w:val="27"/>
        </w:numPr>
        <w:spacing w:after="0" w:line="240" w:lineRule="auto"/>
        <w:jc w:val="both"/>
        <w:rPr>
          <w:rFonts w:ascii="Arial" w:hAnsi="Arial"/>
          <w:color w:val="000000" w:themeColor="text1"/>
          <w:lang w:val="en-GB"/>
        </w:rPr>
      </w:pPr>
      <w:proofErr w:type="spellStart"/>
      <w:r>
        <w:rPr>
          <w:rFonts w:ascii="Arial" w:hAnsi="Arial"/>
          <w:color w:val="000000" w:themeColor="text1"/>
          <w:lang w:val="en-GB"/>
        </w:rPr>
        <w:t>Aupark</w:t>
      </w:r>
      <w:proofErr w:type="spellEnd"/>
      <w:r>
        <w:rPr>
          <w:rFonts w:ascii="Arial" w:hAnsi="Arial"/>
          <w:color w:val="000000" w:themeColor="text1"/>
          <w:lang w:val="en-GB"/>
        </w:rPr>
        <w:t xml:space="preserve"> Hradec Kralove – Hradec Kralove, Czech Republic</w:t>
      </w:r>
    </w:p>
    <w:p w14:paraId="38FE6CD8" w14:textId="77777777" w:rsidR="00714D10" w:rsidRDefault="00714D10" w:rsidP="00714D10">
      <w:pPr>
        <w:spacing w:after="0" w:line="240" w:lineRule="auto"/>
        <w:jc w:val="both"/>
        <w:rPr>
          <w:rFonts w:ascii="Arial" w:hAnsi="Arial"/>
          <w:color w:val="000000" w:themeColor="text1"/>
          <w:lang w:val="en-GB"/>
        </w:rPr>
      </w:pPr>
    </w:p>
    <w:p w14:paraId="776FC984" w14:textId="28D9F39B" w:rsidR="00714D10" w:rsidRDefault="00714D10" w:rsidP="00714D10">
      <w:pPr>
        <w:spacing w:after="0" w:line="240" w:lineRule="auto"/>
        <w:jc w:val="both"/>
        <w:rPr>
          <w:rFonts w:ascii="Arial" w:hAnsi="Arial"/>
          <w:color w:val="000000" w:themeColor="text1"/>
          <w:lang w:val="en-GB"/>
        </w:rPr>
      </w:pPr>
      <w:r>
        <w:rPr>
          <w:rFonts w:ascii="Arial" w:hAnsi="Arial"/>
          <w:color w:val="000000" w:themeColor="text1"/>
          <w:lang w:val="en-GB"/>
        </w:rPr>
        <w:t xml:space="preserve">Construction </w:t>
      </w:r>
      <w:r w:rsidR="00443C0E">
        <w:rPr>
          <w:rFonts w:ascii="Arial" w:hAnsi="Arial"/>
          <w:color w:val="000000" w:themeColor="text1"/>
          <w:lang w:val="en-GB"/>
        </w:rPr>
        <w:t>start</w:t>
      </w:r>
      <w:proofErr w:type="spellStart"/>
      <w:r w:rsidR="00522772">
        <w:rPr>
          <w:rFonts w:ascii="Arial" w:hAnsi="Arial"/>
          <w:color w:val="000000" w:themeColor="text1"/>
          <w:lang w:val="en-US"/>
        </w:rPr>
        <w:t>ed</w:t>
      </w:r>
      <w:proofErr w:type="spellEnd"/>
      <w:r w:rsidR="00443C0E">
        <w:rPr>
          <w:rFonts w:ascii="Arial" w:hAnsi="Arial"/>
          <w:color w:val="000000" w:themeColor="text1"/>
          <w:lang w:val="en-GB"/>
        </w:rPr>
        <w:t xml:space="preserve"> in 2016, t</w:t>
      </w:r>
      <w:r>
        <w:rPr>
          <w:rFonts w:ascii="Arial" w:hAnsi="Arial"/>
          <w:color w:val="000000" w:themeColor="text1"/>
          <w:lang w:val="en-GB"/>
        </w:rPr>
        <w:t>otal</w:t>
      </w:r>
      <w:r w:rsidR="00443C0E">
        <w:rPr>
          <w:rFonts w:ascii="Arial" w:hAnsi="Arial"/>
          <w:color w:val="000000" w:themeColor="text1"/>
          <w:lang w:val="en-GB"/>
        </w:rPr>
        <w:t xml:space="preserve"> amount of GLA of</w:t>
      </w:r>
      <w:r>
        <w:rPr>
          <w:rFonts w:ascii="Arial" w:hAnsi="Arial"/>
          <w:color w:val="000000" w:themeColor="text1"/>
          <w:lang w:val="en-GB"/>
        </w:rPr>
        <w:t xml:space="preserve"> </w:t>
      </w:r>
      <w:r w:rsidR="00772CE5">
        <w:rPr>
          <w:rFonts w:ascii="Arial" w:hAnsi="Arial"/>
          <w:color w:val="000000" w:themeColor="text1"/>
          <w:lang w:val="en-GB"/>
        </w:rPr>
        <w:t>18</w:t>
      </w:r>
      <w:r w:rsidR="00443C0E">
        <w:rPr>
          <w:rFonts w:ascii="Arial" w:hAnsi="Arial"/>
          <w:color w:val="000000" w:themeColor="text1"/>
          <w:lang w:val="en-GB"/>
        </w:rPr>
        <w:t xml:space="preserve">1 100 </w:t>
      </w:r>
      <w:proofErr w:type="spellStart"/>
      <w:r>
        <w:rPr>
          <w:rFonts w:ascii="Arial" w:hAnsi="Arial"/>
          <w:color w:val="000000" w:themeColor="text1"/>
          <w:lang w:val="en-GB"/>
        </w:rPr>
        <w:t>sq</w:t>
      </w:r>
      <w:proofErr w:type="spellEnd"/>
      <w:r>
        <w:rPr>
          <w:rFonts w:ascii="Arial" w:hAnsi="Arial"/>
          <w:color w:val="000000" w:themeColor="text1"/>
          <w:lang w:val="en-GB"/>
        </w:rPr>
        <w:t xml:space="preserve"> m </w:t>
      </w:r>
    </w:p>
    <w:p w14:paraId="1692BD6C" w14:textId="6D062480" w:rsidR="00714D10" w:rsidRDefault="00714D10" w:rsidP="00257AD6">
      <w:pPr>
        <w:pStyle w:val="Odsekzoznamu"/>
        <w:numPr>
          <w:ilvl w:val="0"/>
          <w:numId w:val="29"/>
        </w:numPr>
        <w:spacing w:after="0" w:line="240" w:lineRule="auto"/>
        <w:jc w:val="both"/>
        <w:rPr>
          <w:rFonts w:ascii="Arial" w:hAnsi="Arial"/>
          <w:color w:val="000000" w:themeColor="text1"/>
          <w:lang w:val="en-GB"/>
        </w:rPr>
      </w:pPr>
      <w:r>
        <w:rPr>
          <w:rFonts w:ascii="Arial" w:hAnsi="Arial"/>
          <w:color w:val="000000" w:themeColor="text1"/>
          <w:lang w:val="en-GB"/>
        </w:rPr>
        <w:t>Twin City Tower, Bratislava, Slovakia</w:t>
      </w:r>
    </w:p>
    <w:p w14:paraId="0CF15C37" w14:textId="226B506C" w:rsidR="00772CE5" w:rsidRDefault="00772CE5" w:rsidP="00257AD6">
      <w:pPr>
        <w:pStyle w:val="Odsekzoznamu"/>
        <w:numPr>
          <w:ilvl w:val="0"/>
          <w:numId w:val="29"/>
        </w:numPr>
        <w:spacing w:after="0" w:line="240" w:lineRule="auto"/>
        <w:jc w:val="both"/>
        <w:rPr>
          <w:rFonts w:ascii="Arial" w:hAnsi="Arial"/>
          <w:color w:val="000000" w:themeColor="text1"/>
          <w:lang w:val="en-GB"/>
        </w:rPr>
      </w:pPr>
      <w:proofErr w:type="spellStart"/>
      <w:r>
        <w:rPr>
          <w:rFonts w:ascii="Arial" w:hAnsi="Arial"/>
          <w:color w:val="000000" w:themeColor="text1"/>
          <w:lang w:val="en-GB"/>
        </w:rPr>
        <w:t>Varso</w:t>
      </w:r>
      <w:proofErr w:type="spellEnd"/>
      <w:r>
        <w:rPr>
          <w:rFonts w:ascii="Arial" w:hAnsi="Arial"/>
          <w:color w:val="000000" w:themeColor="text1"/>
          <w:lang w:val="en-GB"/>
        </w:rPr>
        <w:t xml:space="preserve"> Place, Warsaw, Poland</w:t>
      </w:r>
    </w:p>
    <w:p w14:paraId="0DAE2676" w14:textId="0E59935B" w:rsidR="00714D10" w:rsidRDefault="00DE3996" w:rsidP="00257AD6">
      <w:pPr>
        <w:pStyle w:val="Odsekzoznamu"/>
        <w:numPr>
          <w:ilvl w:val="0"/>
          <w:numId w:val="29"/>
        </w:numPr>
        <w:spacing w:after="0" w:line="240" w:lineRule="auto"/>
        <w:jc w:val="both"/>
        <w:rPr>
          <w:rFonts w:ascii="Arial" w:hAnsi="Arial"/>
          <w:color w:val="000000" w:themeColor="text1"/>
          <w:lang w:val="en-GB"/>
        </w:rPr>
      </w:pPr>
      <w:r>
        <w:rPr>
          <w:rFonts w:ascii="Arial" w:hAnsi="Arial"/>
          <w:color w:val="000000" w:themeColor="text1"/>
          <w:lang w:val="en-GB"/>
        </w:rPr>
        <w:t xml:space="preserve">Cooper &amp; </w:t>
      </w:r>
      <w:r w:rsidR="00714D10">
        <w:rPr>
          <w:rFonts w:ascii="Arial" w:hAnsi="Arial"/>
          <w:color w:val="000000" w:themeColor="text1"/>
          <w:lang w:val="en-GB"/>
        </w:rPr>
        <w:t>Southwark, London, United Kingdom</w:t>
      </w:r>
    </w:p>
    <w:p w14:paraId="791902B0" w14:textId="77777777" w:rsidR="00443C0E" w:rsidRDefault="00443C0E" w:rsidP="00524AAC">
      <w:pPr>
        <w:spacing w:after="0" w:line="240" w:lineRule="auto"/>
        <w:jc w:val="both"/>
        <w:rPr>
          <w:rFonts w:ascii="Arial" w:hAnsi="Arial"/>
          <w:color w:val="000000" w:themeColor="text1"/>
          <w:lang w:val="en-GB"/>
        </w:rPr>
      </w:pPr>
    </w:p>
    <w:p w14:paraId="19BCA4FD" w14:textId="5522FE77" w:rsidR="00443C0E" w:rsidRDefault="00443C0E" w:rsidP="00524AAC">
      <w:pPr>
        <w:spacing w:after="0" w:line="240" w:lineRule="auto"/>
        <w:jc w:val="both"/>
        <w:rPr>
          <w:rFonts w:ascii="Arial" w:hAnsi="Arial"/>
          <w:color w:val="000000" w:themeColor="text1"/>
          <w:lang w:val="en-GB"/>
        </w:rPr>
      </w:pPr>
      <w:r>
        <w:rPr>
          <w:rFonts w:ascii="Arial" w:hAnsi="Arial"/>
          <w:color w:val="000000" w:themeColor="text1"/>
          <w:lang w:val="en-GB"/>
        </w:rPr>
        <w:t>Permitting Progress in 2016</w:t>
      </w:r>
    </w:p>
    <w:p w14:paraId="75122BB0" w14:textId="0D6D6474" w:rsidR="00443C0E" w:rsidRDefault="00443C0E" w:rsidP="00524AAC">
      <w:pPr>
        <w:spacing w:after="0" w:line="240" w:lineRule="auto"/>
        <w:jc w:val="both"/>
        <w:rPr>
          <w:rFonts w:ascii="Arial" w:hAnsi="Arial"/>
          <w:color w:val="000000" w:themeColor="text1"/>
          <w:lang w:val="en-GB"/>
        </w:rPr>
      </w:pPr>
      <w:r w:rsidRPr="00524AAC">
        <w:rPr>
          <w:rFonts w:ascii="Arial" w:hAnsi="Arial"/>
          <w:color w:val="000000" w:themeColor="text1"/>
          <w:lang w:val="en-GB"/>
        </w:rPr>
        <w:t>Construction Permit</w:t>
      </w:r>
    </w:p>
    <w:p w14:paraId="7A1EE6B9" w14:textId="26306937" w:rsidR="00524AAC" w:rsidRPr="00A84D19" w:rsidRDefault="00443C0E" w:rsidP="00A84D19">
      <w:pPr>
        <w:pStyle w:val="Odsekzoznamu"/>
        <w:numPr>
          <w:ilvl w:val="0"/>
          <w:numId w:val="36"/>
        </w:numPr>
        <w:spacing w:after="0" w:line="240" w:lineRule="auto"/>
        <w:jc w:val="both"/>
        <w:rPr>
          <w:rFonts w:ascii="Arial" w:hAnsi="Arial"/>
          <w:color w:val="000000" w:themeColor="text1"/>
          <w:lang w:val="en-US"/>
        </w:rPr>
      </w:pPr>
      <w:proofErr w:type="spellStart"/>
      <w:r>
        <w:rPr>
          <w:rFonts w:ascii="Arial" w:hAnsi="Arial"/>
          <w:color w:val="000000" w:themeColor="text1"/>
          <w:lang w:val="en-GB"/>
        </w:rPr>
        <w:t>Varso</w:t>
      </w:r>
      <w:proofErr w:type="spellEnd"/>
      <w:r>
        <w:rPr>
          <w:rFonts w:ascii="Arial" w:hAnsi="Arial"/>
          <w:color w:val="000000" w:themeColor="text1"/>
          <w:lang w:val="en-GB"/>
        </w:rPr>
        <w:t xml:space="preserve"> Plac</w:t>
      </w:r>
      <w:r w:rsidR="00524AAC">
        <w:rPr>
          <w:rFonts w:ascii="Arial" w:hAnsi="Arial"/>
          <w:color w:val="000000" w:themeColor="text1"/>
          <w:lang w:val="en-GB"/>
        </w:rPr>
        <w:t>e</w:t>
      </w:r>
    </w:p>
    <w:p w14:paraId="5534ABA0" w14:textId="60A90E03" w:rsidR="00524AAC" w:rsidRDefault="00524AAC" w:rsidP="00524AAC">
      <w:pPr>
        <w:pStyle w:val="Odsekzoznamu"/>
        <w:numPr>
          <w:ilvl w:val="0"/>
          <w:numId w:val="36"/>
        </w:numPr>
        <w:spacing w:after="0" w:line="240" w:lineRule="auto"/>
        <w:jc w:val="both"/>
        <w:rPr>
          <w:rFonts w:ascii="Arial" w:hAnsi="Arial"/>
          <w:color w:val="000000" w:themeColor="text1"/>
          <w:lang w:val="en-GB"/>
        </w:rPr>
      </w:pPr>
      <w:r>
        <w:rPr>
          <w:rFonts w:ascii="Arial" w:hAnsi="Arial"/>
          <w:color w:val="000000" w:themeColor="text1"/>
          <w:lang w:val="en-GB"/>
        </w:rPr>
        <w:t>Twin City Tower</w:t>
      </w:r>
    </w:p>
    <w:p w14:paraId="13286BD1" w14:textId="77777777" w:rsidR="00972FBD" w:rsidRDefault="00972FBD" w:rsidP="00524AAC">
      <w:pPr>
        <w:spacing w:after="0" w:line="240" w:lineRule="auto"/>
        <w:jc w:val="both"/>
        <w:rPr>
          <w:rFonts w:ascii="Arial" w:hAnsi="Arial"/>
          <w:color w:val="000000" w:themeColor="text1"/>
          <w:lang w:val="en-GB"/>
        </w:rPr>
      </w:pPr>
    </w:p>
    <w:p w14:paraId="51AD6A9C" w14:textId="3E5FFF50" w:rsidR="00524AAC" w:rsidRDefault="00524AAC" w:rsidP="00524AAC">
      <w:pPr>
        <w:spacing w:after="0" w:line="240" w:lineRule="auto"/>
        <w:jc w:val="both"/>
        <w:rPr>
          <w:rFonts w:ascii="Arial" w:hAnsi="Arial"/>
          <w:color w:val="000000" w:themeColor="text1"/>
          <w:lang w:val="en-GB"/>
        </w:rPr>
      </w:pPr>
      <w:r>
        <w:rPr>
          <w:rFonts w:ascii="Arial" w:hAnsi="Arial"/>
          <w:color w:val="000000" w:themeColor="text1"/>
          <w:lang w:val="en-GB"/>
        </w:rPr>
        <w:t>Zoning Permit</w:t>
      </w:r>
    </w:p>
    <w:p w14:paraId="0DA642DE" w14:textId="58F0AB11" w:rsidR="00524AAC" w:rsidRDefault="00524AAC" w:rsidP="00524AAC">
      <w:pPr>
        <w:pStyle w:val="Odsekzoznamu"/>
        <w:numPr>
          <w:ilvl w:val="0"/>
          <w:numId w:val="37"/>
        </w:numPr>
        <w:spacing w:after="0" w:line="240" w:lineRule="auto"/>
        <w:jc w:val="both"/>
        <w:rPr>
          <w:rFonts w:ascii="Arial" w:hAnsi="Arial"/>
          <w:color w:val="000000" w:themeColor="text1"/>
          <w:lang w:val="en-GB"/>
        </w:rPr>
      </w:pPr>
      <w:proofErr w:type="spellStart"/>
      <w:r>
        <w:rPr>
          <w:rFonts w:ascii="Arial" w:hAnsi="Arial"/>
          <w:color w:val="000000" w:themeColor="text1"/>
          <w:lang w:val="en-GB"/>
        </w:rPr>
        <w:t>Stanica</w:t>
      </w:r>
      <w:proofErr w:type="spellEnd"/>
      <w:r>
        <w:rPr>
          <w:rFonts w:ascii="Arial" w:hAnsi="Arial"/>
          <w:color w:val="000000" w:themeColor="text1"/>
          <w:lang w:val="en-GB"/>
        </w:rPr>
        <w:t xml:space="preserve"> </w:t>
      </w:r>
      <w:proofErr w:type="spellStart"/>
      <w:r>
        <w:rPr>
          <w:rFonts w:ascii="Arial" w:hAnsi="Arial"/>
          <w:color w:val="000000" w:themeColor="text1"/>
          <w:lang w:val="en-GB"/>
        </w:rPr>
        <w:t>Nivy</w:t>
      </w:r>
      <w:proofErr w:type="spellEnd"/>
      <w:r>
        <w:rPr>
          <w:rFonts w:ascii="Arial" w:hAnsi="Arial"/>
          <w:color w:val="000000" w:themeColor="text1"/>
          <w:lang w:val="en-GB"/>
        </w:rPr>
        <w:t xml:space="preserve"> &amp; </w:t>
      </w:r>
      <w:proofErr w:type="spellStart"/>
      <w:r>
        <w:rPr>
          <w:rFonts w:ascii="Arial" w:hAnsi="Arial"/>
          <w:color w:val="000000" w:themeColor="text1"/>
          <w:lang w:val="en-GB"/>
        </w:rPr>
        <w:t>Nivy</w:t>
      </w:r>
      <w:proofErr w:type="spellEnd"/>
      <w:r>
        <w:rPr>
          <w:rFonts w:ascii="Arial" w:hAnsi="Arial"/>
          <w:color w:val="000000" w:themeColor="text1"/>
          <w:lang w:val="en-GB"/>
        </w:rPr>
        <w:t xml:space="preserve"> Tower</w:t>
      </w:r>
    </w:p>
    <w:p w14:paraId="75AFCD26" w14:textId="77777777" w:rsidR="006218C5" w:rsidRDefault="006218C5" w:rsidP="001C77FA">
      <w:pPr>
        <w:spacing w:after="0" w:line="240" w:lineRule="auto"/>
        <w:jc w:val="both"/>
        <w:rPr>
          <w:rFonts w:ascii="Arial" w:hAnsi="Arial"/>
          <w:color w:val="000000" w:themeColor="text1"/>
          <w:lang w:val="en-GB"/>
        </w:rPr>
      </w:pPr>
    </w:p>
    <w:p w14:paraId="354F8E18" w14:textId="6B231E4F" w:rsidR="006218C5" w:rsidRDefault="006218C5" w:rsidP="001C77FA">
      <w:pPr>
        <w:spacing w:after="0" w:line="240" w:lineRule="auto"/>
        <w:jc w:val="both"/>
        <w:rPr>
          <w:rFonts w:ascii="Arial" w:hAnsi="Arial"/>
          <w:b/>
          <w:color w:val="000000" w:themeColor="text1"/>
          <w:lang w:val="en-GB"/>
        </w:rPr>
      </w:pPr>
      <w:r w:rsidRPr="0066568F">
        <w:rPr>
          <w:rFonts w:ascii="Arial" w:hAnsi="Arial"/>
          <w:b/>
          <w:color w:val="000000" w:themeColor="text1"/>
          <w:lang w:val="en-GB"/>
        </w:rPr>
        <w:t>5, Divestments</w:t>
      </w:r>
    </w:p>
    <w:p w14:paraId="6BDC2AE3" w14:textId="77777777" w:rsidR="00137CBE" w:rsidRPr="0066568F" w:rsidRDefault="00137CBE" w:rsidP="001C77FA">
      <w:pPr>
        <w:spacing w:after="0" w:line="240" w:lineRule="auto"/>
        <w:jc w:val="both"/>
        <w:rPr>
          <w:rFonts w:ascii="Arial" w:hAnsi="Arial"/>
          <w:b/>
          <w:color w:val="000000" w:themeColor="text1"/>
          <w:lang w:val="en-GB"/>
        </w:rPr>
      </w:pPr>
    </w:p>
    <w:p w14:paraId="786644B7" w14:textId="4013B4DE" w:rsidR="00137CBE" w:rsidRDefault="00443C0E" w:rsidP="001C77FA">
      <w:pPr>
        <w:spacing w:after="0" w:line="240" w:lineRule="auto"/>
        <w:jc w:val="both"/>
        <w:rPr>
          <w:rFonts w:ascii="Arial" w:hAnsi="Arial"/>
          <w:color w:val="000000" w:themeColor="text1"/>
          <w:lang w:val="en-GB"/>
        </w:rPr>
      </w:pPr>
      <w:r>
        <w:rPr>
          <w:rFonts w:ascii="Arial" w:hAnsi="Arial"/>
          <w:color w:val="000000" w:themeColor="text1"/>
          <w:lang w:val="en-GB"/>
        </w:rPr>
        <w:t xml:space="preserve">HB Reavis together with HB Reavis CE REIF fund divested </w:t>
      </w:r>
      <w:r w:rsidR="005D23B8">
        <w:rPr>
          <w:rFonts w:ascii="Arial" w:hAnsi="Arial"/>
          <w:color w:val="000000" w:themeColor="text1"/>
          <w:lang w:val="en-GB"/>
        </w:rPr>
        <w:t xml:space="preserve">14 </w:t>
      </w:r>
      <w:r>
        <w:rPr>
          <w:rFonts w:ascii="Arial" w:hAnsi="Arial"/>
          <w:color w:val="000000" w:themeColor="text1"/>
          <w:lang w:val="en-GB"/>
        </w:rPr>
        <w:t xml:space="preserve">assets in total value of </w:t>
      </w:r>
      <w:r w:rsidR="00D73E80">
        <w:rPr>
          <w:rFonts w:ascii="Arial" w:hAnsi="Arial"/>
          <w:color w:val="000000" w:themeColor="text1"/>
          <w:lang w:val="en-GB"/>
        </w:rPr>
        <w:t xml:space="preserve">more </w:t>
      </w:r>
      <w:r>
        <w:rPr>
          <w:rFonts w:ascii="Arial" w:hAnsi="Arial"/>
          <w:color w:val="000000" w:themeColor="text1"/>
          <w:lang w:val="en-GB"/>
        </w:rPr>
        <w:t>than €1.0bn</w:t>
      </w:r>
      <w:r w:rsidR="00AB28D3">
        <w:rPr>
          <w:rFonts w:ascii="Arial" w:hAnsi="Arial"/>
          <w:color w:val="000000" w:themeColor="text1"/>
          <w:lang w:val="en-US"/>
        </w:rPr>
        <w:t xml:space="preserve"> in aggregate</w:t>
      </w:r>
      <w:r>
        <w:rPr>
          <w:rFonts w:ascii="Arial" w:hAnsi="Arial"/>
          <w:color w:val="000000" w:themeColor="text1"/>
          <w:lang w:val="en-GB"/>
        </w:rPr>
        <w:t xml:space="preserve"> transaction value:</w:t>
      </w:r>
    </w:p>
    <w:p w14:paraId="7DA5F64A" w14:textId="18D30368" w:rsidR="006218C5" w:rsidRDefault="00CC2715" w:rsidP="001C77FA">
      <w:pPr>
        <w:spacing w:after="0" w:line="240" w:lineRule="auto"/>
        <w:jc w:val="both"/>
        <w:rPr>
          <w:rFonts w:ascii="Arial" w:hAnsi="Arial"/>
          <w:color w:val="000000" w:themeColor="text1"/>
          <w:lang w:val="en-GB"/>
        </w:rPr>
      </w:pPr>
      <w:r>
        <w:rPr>
          <w:rFonts w:ascii="Arial" w:hAnsi="Arial"/>
          <w:color w:val="000000" w:themeColor="text1"/>
          <w:lang w:val="en-GB"/>
        </w:rPr>
        <w:t xml:space="preserve">HB Reavis </w:t>
      </w:r>
      <w:r w:rsidR="00AB28D3">
        <w:rPr>
          <w:rFonts w:ascii="Arial" w:hAnsi="Arial"/>
          <w:color w:val="000000" w:themeColor="text1"/>
          <w:lang w:val="en-US"/>
        </w:rPr>
        <w:t>d</w:t>
      </w:r>
      <w:proofErr w:type="spellStart"/>
      <w:r w:rsidR="004C161B">
        <w:rPr>
          <w:rFonts w:ascii="Arial" w:hAnsi="Arial"/>
          <w:color w:val="000000" w:themeColor="text1"/>
          <w:lang w:val="en-GB"/>
        </w:rPr>
        <w:t>ivestments</w:t>
      </w:r>
      <w:proofErr w:type="spellEnd"/>
      <w:r w:rsidR="004C161B">
        <w:rPr>
          <w:rFonts w:ascii="Arial" w:hAnsi="Arial"/>
          <w:color w:val="000000" w:themeColor="text1"/>
          <w:lang w:val="en-GB"/>
        </w:rPr>
        <w:t xml:space="preserve"> in 2016</w:t>
      </w:r>
      <w:r w:rsidR="00714D10">
        <w:rPr>
          <w:rFonts w:ascii="Arial" w:hAnsi="Arial"/>
          <w:color w:val="000000" w:themeColor="text1"/>
          <w:lang w:val="en-GB"/>
        </w:rPr>
        <w:t xml:space="preserve">, total transaction value of </w:t>
      </w:r>
      <w:r w:rsidR="0073321A">
        <w:rPr>
          <w:rFonts w:ascii="Arial" w:hAnsi="Arial"/>
          <w:color w:val="000000" w:themeColor="text1"/>
          <w:lang w:val="en-GB"/>
        </w:rPr>
        <w:t>€9</w:t>
      </w:r>
      <w:r w:rsidR="008823E7">
        <w:rPr>
          <w:rFonts w:ascii="Arial" w:hAnsi="Arial"/>
          <w:color w:val="000000" w:themeColor="text1"/>
          <w:lang w:val="en-GB"/>
        </w:rPr>
        <w:t>31</w:t>
      </w:r>
      <w:bookmarkStart w:id="0" w:name="_GoBack"/>
      <w:bookmarkEnd w:id="0"/>
      <w:r w:rsidR="0073321A">
        <w:rPr>
          <w:rFonts w:ascii="Arial" w:hAnsi="Arial"/>
          <w:color w:val="000000" w:themeColor="text1"/>
          <w:lang w:val="en-GB"/>
        </w:rPr>
        <w:t>m</w:t>
      </w:r>
    </w:p>
    <w:p w14:paraId="3AAC8CE4" w14:textId="76B17711" w:rsidR="004C161B" w:rsidRDefault="00714D10" w:rsidP="00257AD6">
      <w:pPr>
        <w:pStyle w:val="Odsekzoznamu"/>
        <w:numPr>
          <w:ilvl w:val="0"/>
          <w:numId w:val="28"/>
        </w:numPr>
        <w:spacing w:after="0" w:line="240" w:lineRule="auto"/>
        <w:jc w:val="both"/>
        <w:rPr>
          <w:rFonts w:ascii="Arial" w:hAnsi="Arial"/>
          <w:color w:val="000000" w:themeColor="text1"/>
          <w:lang w:val="en-GB"/>
        </w:rPr>
      </w:pPr>
      <w:proofErr w:type="spellStart"/>
      <w:r>
        <w:rPr>
          <w:rFonts w:ascii="Arial" w:hAnsi="Arial"/>
          <w:color w:val="000000" w:themeColor="text1"/>
          <w:lang w:val="en-GB"/>
        </w:rPr>
        <w:t>Vaci</w:t>
      </w:r>
      <w:proofErr w:type="spellEnd"/>
      <w:r>
        <w:rPr>
          <w:rFonts w:ascii="Arial" w:hAnsi="Arial"/>
          <w:color w:val="000000" w:themeColor="text1"/>
          <w:lang w:val="en-GB"/>
        </w:rPr>
        <w:t xml:space="preserve"> Corner Office</w:t>
      </w:r>
      <w:r w:rsidR="00BB2788">
        <w:rPr>
          <w:rFonts w:ascii="Arial" w:hAnsi="Arial"/>
          <w:color w:val="000000" w:themeColor="text1"/>
          <w:lang w:val="en-GB"/>
        </w:rPr>
        <w:t>,</w:t>
      </w:r>
      <w:r>
        <w:rPr>
          <w:rFonts w:ascii="Arial" w:hAnsi="Arial"/>
          <w:color w:val="000000" w:themeColor="text1"/>
          <w:lang w:val="en-GB"/>
        </w:rPr>
        <w:t xml:space="preserve"> Budapest, Hungary</w:t>
      </w:r>
    </w:p>
    <w:p w14:paraId="5E57D429" w14:textId="79854BCA" w:rsidR="00772CE5" w:rsidRDefault="00772CE5" w:rsidP="00257AD6">
      <w:pPr>
        <w:pStyle w:val="Odsekzoznamu"/>
        <w:numPr>
          <w:ilvl w:val="0"/>
          <w:numId w:val="28"/>
        </w:numPr>
        <w:spacing w:after="0" w:line="240" w:lineRule="auto"/>
        <w:jc w:val="both"/>
        <w:rPr>
          <w:rFonts w:ascii="Arial" w:hAnsi="Arial"/>
          <w:color w:val="000000" w:themeColor="text1"/>
          <w:lang w:val="en-GB"/>
        </w:rPr>
      </w:pPr>
      <w:r>
        <w:rPr>
          <w:rFonts w:ascii="Arial" w:hAnsi="Arial"/>
          <w:color w:val="000000" w:themeColor="text1"/>
          <w:lang w:val="en-GB"/>
        </w:rPr>
        <w:t xml:space="preserve">Logistics </w:t>
      </w:r>
      <w:proofErr w:type="spellStart"/>
      <w:r>
        <w:rPr>
          <w:rFonts w:ascii="Arial" w:hAnsi="Arial"/>
          <w:color w:val="000000" w:themeColor="text1"/>
          <w:lang w:val="en-GB"/>
        </w:rPr>
        <w:t>Center</w:t>
      </w:r>
      <w:proofErr w:type="spellEnd"/>
      <w:r>
        <w:rPr>
          <w:rFonts w:ascii="Arial" w:hAnsi="Arial"/>
          <w:color w:val="000000" w:themeColor="text1"/>
          <w:lang w:val="en-GB"/>
        </w:rPr>
        <w:t xml:space="preserve"> </w:t>
      </w:r>
      <w:proofErr w:type="spellStart"/>
      <w:r>
        <w:rPr>
          <w:rFonts w:ascii="Arial" w:hAnsi="Arial"/>
          <w:color w:val="000000" w:themeColor="text1"/>
          <w:lang w:val="en-GB"/>
        </w:rPr>
        <w:t>Raca</w:t>
      </w:r>
      <w:proofErr w:type="spellEnd"/>
      <w:r w:rsidR="00BB2788">
        <w:rPr>
          <w:rFonts w:ascii="Arial" w:hAnsi="Arial"/>
          <w:color w:val="000000" w:themeColor="text1"/>
          <w:lang w:val="en-GB"/>
        </w:rPr>
        <w:t>,</w:t>
      </w:r>
      <w:r w:rsidR="00714D10">
        <w:rPr>
          <w:rFonts w:ascii="Arial" w:hAnsi="Arial"/>
          <w:color w:val="000000" w:themeColor="text1"/>
          <w:lang w:val="en-GB"/>
        </w:rPr>
        <w:t xml:space="preserve"> </w:t>
      </w:r>
      <w:r>
        <w:rPr>
          <w:rFonts w:ascii="Arial" w:hAnsi="Arial"/>
          <w:color w:val="000000" w:themeColor="text1"/>
          <w:lang w:val="en-GB"/>
        </w:rPr>
        <w:t xml:space="preserve">Bratislava, </w:t>
      </w:r>
      <w:r w:rsidR="00714D10">
        <w:rPr>
          <w:rFonts w:ascii="Arial" w:hAnsi="Arial"/>
          <w:color w:val="000000" w:themeColor="text1"/>
          <w:lang w:val="en-GB"/>
        </w:rPr>
        <w:t>Slovakia</w:t>
      </w:r>
    </w:p>
    <w:p w14:paraId="5FF42FC1" w14:textId="09B98364" w:rsidR="00772CE5" w:rsidRPr="007F6237" w:rsidRDefault="00772CE5" w:rsidP="00772CE5">
      <w:pPr>
        <w:pStyle w:val="Odsekzoznamu"/>
        <w:numPr>
          <w:ilvl w:val="0"/>
          <w:numId w:val="28"/>
        </w:numPr>
        <w:spacing w:after="0" w:line="240" w:lineRule="auto"/>
        <w:jc w:val="both"/>
        <w:rPr>
          <w:rFonts w:ascii="Arial" w:hAnsi="Arial"/>
          <w:color w:val="000000" w:themeColor="text1"/>
          <w:lang w:val="en-GB"/>
        </w:rPr>
      </w:pPr>
      <w:r>
        <w:rPr>
          <w:rFonts w:ascii="Arial" w:hAnsi="Arial"/>
          <w:color w:val="000000" w:themeColor="text1"/>
          <w:lang w:val="en-GB"/>
        </w:rPr>
        <w:t xml:space="preserve">Logistics </w:t>
      </w:r>
      <w:proofErr w:type="spellStart"/>
      <w:r>
        <w:rPr>
          <w:rFonts w:ascii="Arial" w:hAnsi="Arial"/>
          <w:color w:val="000000" w:themeColor="text1"/>
          <w:lang w:val="en-GB"/>
        </w:rPr>
        <w:t>Center</w:t>
      </w:r>
      <w:proofErr w:type="spellEnd"/>
      <w:r>
        <w:rPr>
          <w:rFonts w:ascii="Arial" w:hAnsi="Arial"/>
          <w:color w:val="000000" w:themeColor="text1"/>
          <w:lang w:val="en-GB"/>
        </w:rPr>
        <w:t xml:space="preserve"> </w:t>
      </w:r>
      <w:proofErr w:type="spellStart"/>
      <w:r>
        <w:rPr>
          <w:rFonts w:ascii="Arial" w:hAnsi="Arial"/>
          <w:color w:val="000000" w:themeColor="text1"/>
          <w:lang w:val="en-GB"/>
        </w:rPr>
        <w:t>Mosnov</w:t>
      </w:r>
      <w:proofErr w:type="spellEnd"/>
      <w:r>
        <w:rPr>
          <w:rFonts w:ascii="Arial" w:hAnsi="Arial"/>
          <w:color w:val="000000" w:themeColor="text1"/>
          <w:lang w:val="en-GB"/>
        </w:rPr>
        <w:t>, Ostrava,</w:t>
      </w:r>
      <w:r w:rsidR="00714D10">
        <w:rPr>
          <w:rFonts w:ascii="Arial" w:hAnsi="Arial"/>
          <w:color w:val="000000" w:themeColor="text1"/>
          <w:lang w:val="en-GB"/>
        </w:rPr>
        <w:t xml:space="preserve"> Czech Republic</w:t>
      </w:r>
    </w:p>
    <w:p w14:paraId="7A46973A" w14:textId="2BC58CE7" w:rsidR="00714D10" w:rsidRDefault="00714D10" w:rsidP="00257AD6">
      <w:pPr>
        <w:pStyle w:val="Odsekzoznamu"/>
        <w:numPr>
          <w:ilvl w:val="0"/>
          <w:numId w:val="28"/>
        </w:numPr>
        <w:spacing w:after="0" w:line="240" w:lineRule="auto"/>
        <w:jc w:val="both"/>
        <w:rPr>
          <w:rFonts w:ascii="Arial" w:hAnsi="Arial"/>
          <w:color w:val="000000" w:themeColor="text1"/>
          <w:lang w:val="en-GB"/>
        </w:rPr>
      </w:pPr>
      <w:r>
        <w:rPr>
          <w:rFonts w:ascii="Arial" w:hAnsi="Arial"/>
          <w:color w:val="000000" w:themeColor="text1"/>
          <w:lang w:val="en-GB"/>
        </w:rPr>
        <w:t>33 Central</w:t>
      </w:r>
      <w:r w:rsidR="00BB2788">
        <w:rPr>
          <w:rFonts w:ascii="Arial" w:hAnsi="Arial"/>
          <w:color w:val="000000" w:themeColor="text1"/>
          <w:lang w:val="en-GB"/>
        </w:rPr>
        <w:t>,</w:t>
      </w:r>
      <w:r>
        <w:rPr>
          <w:rFonts w:ascii="Arial" w:hAnsi="Arial"/>
          <w:color w:val="000000" w:themeColor="text1"/>
          <w:lang w:val="en-GB"/>
        </w:rPr>
        <w:t xml:space="preserve"> London, United Kingdom </w:t>
      </w:r>
    </w:p>
    <w:p w14:paraId="4639986C" w14:textId="771F2BD1" w:rsidR="00714D10" w:rsidRDefault="00714D10" w:rsidP="00257AD6">
      <w:pPr>
        <w:pStyle w:val="Odsekzoznamu"/>
        <w:numPr>
          <w:ilvl w:val="0"/>
          <w:numId w:val="28"/>
        </w:numPr>
        <w:spacing w:after="0" w:line="240" w:lineRule="auto"/>
        <w:jc w:val="both"/>
        <w:rPr>
          <w:rFonts w:ascii="Arial" w:hAnsi="Arial"/>
          <w:color w:val="000000" w:themeColor="text1"/>
          <w:lang w:val="en-GB"/>
        </w:rPr>
      </w:pPr>
      <w:proofErr w:type="spellStart"/>
      <w:r>
        <w:rPr>
          <w:rFonts w:ascii="Arial" w:hAnsi="Arial"/>
          <w:color w:val="000000" w:themeColor="text1"/>
          <w:lang w:val="en-GB"/>
        </w:rPr>
        <w:t>Konstruktorska</w:t>
      </w:r>
      <w:proofErr w:type="spellEnd"/>
      <w:r>
        <w:rPr>
          <w:rFonts w:ascii="Arial" w:hAnsi="Arial"/>
          <w:color w:val="000000" w:themeColor="text1"/>
          <w:lang w:val="en-GB"/>
        </w:rPr>
        <w:t xml:space="preserve"> Business </w:t>
      </w:r>
      <w:proofErr w:type="spellStart"/>
      <w:r>
        <w:rPr>
          <w:rFonts w:ascii="Arial" w:hAnsi="Arial"/>
          <w:color w:val="000000" w:themeColor="text1"/>
          <w:lang w:val="en-GB"/>
        </w:rPr>
        <w:t>Center</w:t>
      </w:r>
      <w:proofErr w:type="spellEnd"/>
      <w:r>
        <w:rPr>
          <w:rFonts w:ascii="Arial" w:hAnsi="Arial"/>
          <w:color w:val="000000" w:themeColor="text1"/>
          <w:lang w:val="en-GB"/>
        </w:rPr>
        <w:t>, Warsaw, Poland</w:t>
      </w:r>
    </w:p>
    <w:p w14:paraId="01E0E2AC" w14:textId="7AD4F69C" w:rsidR="00714D10" w:rsidRDefault="00714D10" w:rsidP="00257AD6">
      <w:pPr>
        <w:pStyle w:val="Odsekzoznamu"/>
        <w:numPr>
          <w:ilvl w:val="0"/>
          <w:numId w:val="28"/>
        </w:numPr>
        <w:spacing w:after="0" w:line="240" w:lineRule="auto"/>
        <w:jc w:val="both"/>
        <w:rPr>
          <w:rFonts w:ascii="Arial" w:hAnsi="Arial"/>
          <w:color w:val="000000" w:themeColor="text1"/>
          <w:lang w:val="en-GB"/>
        </w:rPr>
      </w:pPr>
      <w:proofErr w:type="spellStart"/>
      <w:r>
        <w:rPr>
          <w:rFonts w:ascii="Arial" w:hAnsi="Arial"/>
          <w:color w:val="000000" w:themeColor="text1"/>
          <w:lang w:val="en-GB"/>
        </w:rPr>
        <w:t>Gdanski</w:t>
      </w:r>
      <w:proofErr w:type="spellEnd"/>
      <w:r>
        <w:rPr>
          <w:rFonts w:ascii="Arial" w:hAnsi="Arial"/>
          <w:color w:val="000000" w:themeColor="text1"/>
          <w:lang w:val="en-GB"/>
        </w:rPr>
        <w:t xml:space="preserve"> Business </w:t>
      </w:r>
      <w:proofErr w:type="spellStart"/>
      <w:r>
        <w:rPr>
          <w:rFonts w:ascii="Arial" w:hAnsi="Arial"/>
          <w:color w:val="000000" w:themeColor="text1"/>
          <w:lang w:val="en-GB"/>
        </w:rPr>
        <w:t>Center</w:t>
      </w:r>
      <w:proofErr w:type="spellEnd"/>
      <w:r>
        <w:rPr>
          <w:rFonts w:ascii="Arial" w:hAnsi="Arial"/>
          <w:color w:val="000000" w:themeColor="text1"/>
          <w:lang w:val="en-GB"/>
        </w:rPr>
        <w:t xml:space="preserve"> I, Warsaw, Poland</w:t>
      </w:r>
    </w:p>
    <w:p w14:paraId="3EB32D13" w14:textId="0FF765E4" w:rsidR="00714D10" w:rsidRDefault="00714D10" w:rsidP="00257AD6">
      <w:pPr>
        <w:pStyle w:val="Odsekzoznamu"/>
        <w:numPr>
          <w:ilvl w:val="0"/>
          <w:numId w:val="28"/>
        </w:numPr>
        <w:spacing w:after="0" w:line="240" w:lineRule="auto"/>
        <w:jc w:val="both"/>
        <w:rPr>
          <w:rFonts w:ascii="Arial" w:hAnsi="Arial"/>
          <w:color w:val="000000" w:themeColor="text1"/>
          <w:lang w:val="en-GB"/>
        </w:rPr>
      </w:pPr>
      <w:r>
        <w:rPr>
          <w:rFonts w:ascii="Arial" w:hAnsi="Arial"/>
          <w:color w:val="000000" w:themeColor="text1"/>
          <w:lang w:val="en-GB"/>
        </w:rPr>
        <w:t>Twin City A, Bratislava, Slovakia</w:t>
      </w:r>
    </w:p>
    <w:p w14:paraId="5705AE2A" w14:textId="798F18C1" w:rsidR="00714D10" w:rsidRDefault="00714D10" w:rsidP="00257AD6">
      <w:pPr>
        <w:pStyle w:val="Odsekzoznamu"/>
        <w:numPr>
          <w:ilvl w:val="0"/>
          <w:numId w:val="28"/>
        </w:numPr>
        <w:spacing w:after="0" w:line="240" w:lineRule="auto"/>
        <w:jc w:val="both"/>
        <w:rPr>
          <w:rFonts w:ascii="Arial" w:hAnsi="Arial"/>
          <w:color w:val="000000" w:themeColor="text1"/>
          <w:lang w:val="en-GB"/>
        </w:rPr>
      </w:pPr>
      <w:r>
        <w:rPr>
          <w:rFonts w:ascii="Arial" w:hAnsi="Arial"/>
          <w:color w:val="000000" w:themeColor="text1"/>
          <w:lang w:val="en-GB"/>
        </w:rPr>
        <w:t>River Garden II-III, Prague, Czech Republic</w:t>
      </w:r>
    </w:p>
    <w:p w14:paraId="210C8D22" w14:textId="2CF2424F" w:rsidR="00714D10" w:rsidRDefault="00714D10" w:rsidP="00257AD6">
      <w:pPr>
        <w:pStyle w:val="Odsekzoznamu"/>
        <w:numPr>
          <w:ilvl w:val="0"/>
          <w:numId w:val="28"/>
        </w:numPr>
        <w:spacing w:after="0" w:line="240" w:lineRule="auto"/>
        <w:jc w:val="both"/>
        <w:rPr>
          <w:rFonts w:ascii="Arial" w:hAnsi="Arial"/>
          <w:color w:val="000000" w:themeColor="text1"/>
          <w:lang w:val="en-GB"/>
        </w:rPr>
      </w:pPr>
      <w:proofErr w:type="spellStart"/>
      <w:r>
        <w:rPr>
          <w:rFonts w:ascii="Arial" w:hAnsi="Arial"/>
          <w:color w:val="000000" w:themeColor="text1"/>
          <w:lang w:val="en-GB"/>
        </w:rPr>
        <w:t>Aupark</w:t>
      </w:r>
      <w:proofErr w:type="spellEnd"/>
      <w:r>
        <w:rPr>
          <w:rFonts w:ascii="Arial" w:hAnsi="Arial"/>
          <w:color w:val="000000" w:themeColor="text1"/>
          <w:lang w:val="en-GB"/>
        </w:rPr>
        <w:t xml:space="preserve"> </w:t>
      </w:r>
      <w:r w:rsidR="009E13FA">
        <w:rPr>
          <w:rFonts w:ascii="Arial" w:hAnsi="Arial"/>
          <w:color w:val="000000" w:themeColor="text1"/>
          <w:lang w:val="en-GB"/>
        </w:rPr>
        <w:t xml:space="preserve">in </w:t>
      </w:r>
      <w:r>
        <w:rPr>
          <w:rFonts w:ascii="Arial" w:hAnsi="Arial"/>
          <w:color w:val="000000" w:themeColor="text1"/>
          <w:lang w:val="en-GB"/>
        </w:rPr>
        <w:t>Hradec Kralove, Czech Republic</w:t>
      </w:r>
    </w:p>
    <w:p w14:paraId="7050A10E" w14:textId="77777777" w:rsidR="00CC2715" w:rsidRDefault="00CC2715" w:rsidP="00CC2715">
      <w:pPr>
        <w:spacing w:after="0" w:line="240" w:lineRule="auto"/>
        <w:jc w:val="both"/>
        <w:rPr>
          <w:rFonts w:ascii="Arial" w:hAnsi="Arial"/>
          <w:color w:val="000000" w:themeColor="text1"/>
          <w:lang w:val="en-GB"/>
        </w:rPr>
      </w:pPr>
    </w:p>
    <w:p w14:paraId="6168583D" w14:textId="2F4AB3A6" w:rsidR="00CC2715" w:rsidRDefault="00CC2715" w:rsidP="00CC2715">
      <w:pPr>
        <w:spacing w:after="0" w:line="240" w:lineRule="auto"/>
        <w:jc w:val="both"/>
        <w:rPr>
          <w:rFonts w:ascii="Arial" w:hAnsi="Arial"/>
          <w:color w:val="000000" w:themeColor="text1"/>
          <w:lang w:val="en-GB"/>
        </w:rPr>
      </w:pPr>
      <w:r>
        <w:rPr>
          <w:rFonts w:ascii="Arial" w:hAnsi="Arial"/>
          <w:color w:val="000000" w:themeColor="text1"/>
          <w:lang w:val="en-GB"/>
        </w:rPr>
        <w:t xml:space="preserve">HB Reavis CE REIF fund </w:t>
      </w:r>
      <w:r w:rsidR="00B11359">
        <w:rPr>
          <w:rFonts w:ascii="Arial" w:hAnsi="Arial"/>
          <w:color w:val="000000" w:themeColor="text1"/>
          <w:lang w:val="en-US"/>
        </w:rPr>
        <w:t>d</w:t>
      </w:r>
      <w:proofErr w:type="spellStart"/>
      <w:r>
        <w:rPr>
          <w:rFonts w:ascii="Arial" w:hAnsi="Arial"/>
          <w:color w:val="000000" w:themeColor="text1"/>
          <w:lang w:val="en-GB"/>
        </w:rPr>
        <w:t>ivestments</w:t>
      </w:r>
      <w:proofErr w:type="spellEnd"/>
      <w:r>
        <w:rPr>
          <w:rFonts w:ascii="Arial" w:hAnsi="Arial"/>
          <w:color w:val="000000" w:themeColor="text1"/>
          <w:lang w:val="en-GB"/>
        </w:rPr>
        <w:t xml:space="preserve"> in 2016, total transaction value of </w:t>
      </w:r>
      <w:r w:rsidR="00443C0E">
        <w:rPr>
          <w:rFonts w:ascii="Arial" w:hAnsi="Arial"/>
          <w:color w:val="000000" w:themeColor="text1"/>
          <w:lang w:val="en-GB"/>
        </w:rPr>
        <w:t>€</w:t>
      </w:r>
      <w:r w:rsidR="008823E7">
        <w:rPr>
          <w:rFonts w:ascii="Arial" w:hAnsi="Arial"/>
          <w:color w:val="000000" w:themeColor="text1"/>
          <w:lang w:val="en-GB"/>
        </w:rPr>
        <w:t>70</w:t>
      </w:r>
      <w:r w:rsidR="00443C0E">
        <w:rPr>
          <w:rFonts w:ascii="Arial" w:hAnsi="Arial"/>
          <w:color w:val="000000" w:themeColor="text1"/>
          <w:lang w:val="en-GB"/>
        </w:rPr>
        <w:t>m</w:t>
      </w:r>
    </w:p>
    <w:p w14:paraId="7B0DFED6" w14:textId="5BB31B54" w:rsidR="00CC2715" w:rsidRDefault="00CC2715" w:rsidP="00CC2715">
      <w:pPr>
        <w:pStyle w:val="Odsekzoznamu"/>
        <w:numPr>
          <w:ilvl w:val="0"/>
          <w:numId w:val="34"/>
        </w:numPr>
        <w:spacing w:after="0" w:line="240" w:lineRule="auto"/>
        <w:jc w:val="both"/>
        <w:rPr>
          <w:rFonts w:ascii="Arial" w:hAnsi="Arial"/>
          <w:color w:val="000000" w:themeColor="text1"/>
          <w:lang w:val="en-GB"/>
        </w:rPr>
      </w:pPr>
      <w:r>
        <w:rPr>
          <w:rFonts w:ascii="Arial" w:hAnsi="Arial"/>
          <w:color w:val="000000" w:themeColor="text1"/>
          <w:lang w:val="en-GB"/>
        </w:rPr>
        <w:t xml:space="preserve">Logistics </w:t>
      </w:r>
      <w:proofErr w:type="spellStart"/>
      <w:r w:rsidR="00772CE5">
        <w:rPr>
          <w:rFonts w:ascii="Arial" w:hAnsi="Arial"/>
          <w:color w:val="000000" w:themeColor="text1"/>
          <w:lang w:val="en-GB"/>
        </w:rPr>
        <w:t>Center</w:t>
      </w:r>
      <w:proofErr w:type="spellEnd"/>
      <w:r w:rsidR="00772CE5">
        <w:rPr>
          <w:rFonts w:ascii="Arial" w:hAnsi="Arial"/>
          <w:color w:val="000000" w:themeColor="text1"/>
          <w:lang w:val="en-GB"/>
        </w:rPr>
        <w:t xml:space="preserve"> </w:t>
      </w:r>
      <w:proofErr w:type="spellStart"/>
      <w:r w:rsidR="00772CE5">
        <w:rPr>
          <w:rFonts w:ascii="Arial" w:hAnsi="Arial"/>
          <w:color w:val="000000" w:themeColor="text1"/>
          <w:lang w:val="en-GB"/>
        </w:rPr>
        <w:t>Maly</w:t>
      </w:r>
      <w:proofErr w:type="spellEnd"/>
      <w:r w:rsidR="00772CE5">
        <w:rPr>
          <w:rFonts w:ascii="Arial" w:hAnsi="Arial"/>
          <w:color w:val="000000" w:themeColor="text1"/>
          <w:lang w:val="en-GB"/>
        </w:rPr>
        <w:t xml:space="preserve"> Saris</w:t>
      </w:r>
      <w:r w:rsidR="00E15846">
        <w:rPr>
          <w:rFonts w:ascii="Arial" w:hAnsi="Arial"/>
          <w:color w:val="000000" w:themeColor="text1"/>
          <w:lang w:val="en-GB"/>
        </w:rPr>
        <w:t>,</w:t>
      </w:r>
      <w:r>
        <w:rPr>
          <w:rFonts w:ascii="Arial" w:hAnsi="Arial"/>
          <w:color w:val="000000" w:themeColor="text1"/>
          <w:lang w:val="en-GB"/>
        </w:rPr>
        <w:t xml:space="preserve"> </w:t>
      </w:r>
      <w:proofErr w:type="spellStart"/>
      <w:r w:rsidR="00772CE5">
        <w:rPr>
          <w:rFonts w:ascii="Arial" w:hAnsi="Arial"/>
          <w:color w:val="000000" w:themeColor="text1"/>
          <w:lang w:val="en-GB"/>
        </w:rPr>
        <w:t>Presov</w:t>
      </w:r>
      <w:proofErr w:type="spellEnd"/>
      <w:r w:rsidR="00772CE5">
        <w:rPr>
          <w:rFonts w:ascii="Arial" w:hAnsi="Arial"/>
          <w:color w:val="000000" w:themeColor="text1"/>
          <w:lang w:val="en-GB"/>
        </w:rPr>
        <w:t xml:space="preserve">, </w:t>
      </w:r>
      <w:r>
        <w:rPr>
          <w:rFonts w:ascii="Arial" w:hAnsi="Arial"/>
          <w:color w:val="000000" w:themeColor="text1"/>
          <w:lang w:val="en-GB"/>
        </w:rPr>
        <w:t>Slovakia</w:t>
      </w:r>
    </w:p>
    <w:p w14:paraId="253E5FA0" w14:textId="012C4919" w:rsidR="00772CE5" w:rsidRDefault="00772CE5" w:rsidP="00CC2715">
      <w:pPr>
        <w:pStyle w:val="Odsekzoznamu"/>
        <w:numPr>
          <w:ilvl w:val="0"/>
          <w:numId w:val="34"/>
        </w:numPr>
        <w:spacing w:after="0" w:line="240" w:lineRule="auto"/>
        <w:jc w:val="both"/>
        <w:rPr>
          <w:rFonts w:ascii="Arial" w:hAnsi="Arial"/>
          <w:color w:val="000000" w:themeColor="text1"/>
          <w:lang w:val="en-GB"/>
        </w:rPr>
      </w:pPr>
      <w:r>
        <w:rPr>
          <w:rFonts w:ascii="Arial" w:hAnsi="Arial"/>
          <w:color w:val="000000" w:themeColor="text1"/>
          <w:lang w:val="en-GB"/>
        </w:rPr>
        <w:t xml:space="preserve">Logistics </w:t>
      </w:r>
      <w:proofErr w:type="spellStart"/>
      <w:r>
        <w:rPr>
          <w:rFonts w:ascii="Arial" w:hAnsi="Arial"/>
          <w:color w:val="000000" w:themeColor="text1"/>
          <w:lang w:val="en-GB"/>
        </w:rPr>
        <w:t>Center</w:t>
      </w:r>
      <w:proofErr w:type="spellEnd"/>
      <w:r>
        <w:rPr>
          <w:rFonts w:ascii="Arial" w:hAnsi="Arial"/>
          <w:color w:val="000000" w:themeColor="text1"/>
          <w:lang w:val="en-GB"/>
        </w:rPr>
        <w:t xml:space="preserve"> </w:t>
      </w:r>
      <w:r w:rsidR="00DE3996">
        <w:rPr>
          <w:rFonts w:ascii="Arial" w:hAnsi="Arial"/>
          <w:color w:val="000000" w:themeColor="text1"/>
          <w:lang w:val="en-GB"/>
        </w:rPr>
        <w:t xml:space="preserve">in </w:t>
      </w:r>
      <w:proofErr w:type="spellStart"/>
      <w:r>
        <w:rPr>
          <w:rFonts w:ascii="Arial" w:hAnsi="Arial"/>
          <w:color w:val="000000" w:themeColor="text1"/>
          <w:lang w:val="en-GB"/>
        </w:rPr>
        <w:t>Svaty</w:t>
      </w:r>
      <w:proofErr w:type="spellEnd"/>
      <w:r>
        <w:rPr>
          <w:rFonts w:ascii="Arial" w:hAnsi="Arial"/>
          <w:color w:val="000000" w:themeColor="text1"/>
          <w:lang w:val="en-GB"/>
        </w:rPr>
        <w:t xml:space="preserve"> </w:t>
      </w:r>
      <w:proofErr w:type="spellStart"/>
      <w:r>
        <w:rPr>
          <w:rFonts w:ascii="Arial" w:hAnsi="Arial"/>
          <w:color w:val="000000" w:themeColor="text1"/>
          <w:lang w:val="en-GB"/>
        </w:rPr>
        <w:t>Jur</w:t>
      </w:r>
      <w:proofErr w:type="spellEnd"/>
      <w:r>
        <w:rPr>
          <w:rFonts w:ascii="Arial" w:hAnsi="Arial"/>
          <w:color w:val="000000" w:themeColor="text1"/>
          <w:lang w:val="en-GB"/>
        </w:rPr>
        <w:t>, Slovakia</w:t>
      </w:r>
    </w:p>
    <w:p w14:paraId="3A79634D" w14:textId="1AFD06EC" w:rsidR="00CC2715" w:rsidRPr="00CC2715" w:rsidRDefault="00CC2715" w:rsidP="00CC2715">
      <w:pPr>
        <w:pStyle w:val="Odsekzoznamu"/>
        <w:numPr>
          <w:ilvl w:val="0"/>
          <w:numId w:val="34"/>
        </w:numPr>
        <w:spacing w:after="0" w:line="240" w:lineRule="auto"/>
        <w:jc w:val="both"/>
        <w:rPr>
          <w:rFonts w:ascii="Arial" w:hAnsi="Arial"/>
          <w:color w:val="000000" w:themeColor="text1"/>
          <w:lang w:val="en-GB"/>
        </w:rPr>
      </w:pPr>
      <w:proofErr w:type="spellStart"/>
      <w:r>
        <w:rPr>
          <w:rFonts w:ascii="Arial" w:hAnsi="Arial"/>
          <w:color w:val="000000" w:themeColor="text1"/>
          <w:lang w:val="en-GB"/>
        </w:rPr>
        <w:t>Aupark</w:t>
      </w:r>
      <w:proofErr w:type="spellEnd"/>
      <w:r>
        <w:rPr>
          <w:rFonts w:ascii="Arial" w:hAnsi="Arial"/>
          <w:color w:val="000000" w:themeColor="text1"/>
          <w:lang w:val="en-GB"/>
        </w:rPr>
        <w:t xml:space="preserve"> </w:t>
      </w:r>
      <w:r w:rsidR="009E13FA">
        <w:rPr>
          <w:rFonts w:ascii="Arial" w:hAnsi="Arial"/>
          <w:color w:val="000000" w:themeColor="text1"/>
          <w:lang w:val="en-GB"/>
        </w:rPr>
        <w:t xml:space="preserve">in </w:t>
      </w:r>
      <w:proofErr w:type="spellStart"/>
      <w:r>
        <w:rPr>
          <w:rFonts w:ascii="Arial" w:hAnsi="Arial"/>
          <w:color w:val="000000" w:themeColor="text1"/>
          <w:lang w:val="en-GB"/>
        </w:rPr>
        <w:t>Piestany</w:t>
      </w:r>
      <w:proofErr w:type="spellEnd"/>
      <w:r w:rsidR="00E15846">
        <w:rPr>
          <w:rFonts w:ascii="Arial" w:hAnsi="Arial"/>
          <w:color w:val="000000" w:themeColor="text1"/>
          <w:lang w:val="en-GB"/>
        </w:rPr>
        <w:t>,</w:t>
      </w:r>
      <w:r>
        <w:rPr>
          <w:rFonts w:ascii="Arial" w:hAnsi="Arial"/>
          <w:color w:val="000000" w:themeColor="text1"/>
          <w:lang w:val="en-GB"/>
        </w:rPr>
        <w:t xml:space="preserve"> Slovakia</w:t>
      </w:r>
    </w:p>
    <w:p w14:paraId="03FFE950" w14:textId="77777777" w:rsidR="00DC1390" w:rsidRPr="00B82432" w:rsidRDefault="00DC1390" w:rsidP="007750DB">
      <w:pPr>
        <w:rPr>
          <w:lang w:val="en-GB"/>
        </w:rPr>
      </w:pPr>
    </w:p>
    <w:p w14:paraId="4F98F91B" w14:textId="3F6063A6" w:rsidR="005307FF" w:rsidRPr="00B71AC7" w:rsidRDefault="005307FF" w:rsidP="00814393">
      <w:pPr>
        <w:spacing w:after="0" w:line="240" w:lineRule="auto"/>
        <w:rPr>
          <w:rFonts w:ascii="Arial" w:hAnsi="Arial"/>
          <w:color w:val="000000" w:themeColor="text1"/>
          <w:lang w:val="en-GB"/>
        </w:rPr>
      </w:pPr>
      <w:r w:rsidRPr="00B71AC7">
        <w:rPr>
          <w:rFonts w:ascii="Arial" w:hAnsi="Arial"/>
          <w:b/>
          <w:color w:val="000000" w:themeColor="text1"/>
          <w:lang w:val="en-GB"/>
        </w:rPr>
        <w:t>Forward-Looking</w:t>
      </w:r>
      <w:r w:rsidR="00C33C19">
        <w:rPr>
          <w:rFonts w:ascii="Arial" w:hAnsi="Arial"/>
          <w:b/>
          <w:color w:val="000000" w:themeColor="text1"/>
          <w:lang w:val="en-GB"/>
        </w:rPr>
        <w:t xml:space="preserve"> </w:t>
      </w:r>
      <w:r w:rsidRPr="00B71AC7">
        <w:rPr>
          <w:rFonts w:ascii="Arial" w:hAnsi="Arial"/>
          <w:b/>
          <w:color w:val="000000" w:themeColor="text1"/>
          <w:lang w:val="en-GB"/>
        </w:rPr>
        <w:t>Statements</w:t>
      </w:r>
      <w:r w:rsidRPr="00B71AC7">
        <w:rPr>
          <w:rFonts w:ascii="Arial" w:hAnsi="Arial"/>
          <w:color w:val="000000" w:themeColor="text1"/>
          <w:lang w:val="en-GB"/>
        </w:rPr>
        <w:br/>
      </w:r>
      <w:proofErr w:type="gramStart"/>
      <w:r w:rsidRPr="00B71AC7">
        <w:rPr>
          <w:rFonts w:ascii="Arial" w:hAnsi="Arial"/>
          <w:color w:val="000000" w:themeColor="text1"/>
          <w:lang w:val="en-GB"/>
        </w:rPr>
        <w:t>Certain</w:t>
      </w:r>
      <w:proofErr w:type="gramEnd"/>
      <w:r w:rsidRPr="00B71AC7">
        <w:rPr>
          <w:rFonts w:ascii="Arial" w:hAnsi="Arial"/>
          <w:color w:val="000000" w:themeColor="text1"/>
          <w:lang w:val="en-GB"/>
        </w:rPr>
        <w:t xml:space="preserve"> statements contained in this release are “forward-looking”, based on current view on our markets, activities and prospects and involve risks and uncertainties that could cause actual results to differ materially from those expressed or implied by such forward-looking statements. In addition, we, through our management, from time to time, make forward-looking public statements concerning our expected future operations and performance and other developments. All forward-looking statements included in this release are made only as of the date hereof and no representation, assurance, guarantee or warranty is given in relation to them and HB Reavis assumes no obligation to update any written or oral forward-looking statements made by us or on our behalf as a result of new information, future events or other factors.</w:t>
      </w:r>
    </w:p>
    <w:p w14:paraId="3A994DD6" w14:textId="77777777" w:rsidR="004E42A3" w:rsidRPr="00B71AC7" w:rsidRDefault="004E42A3" w:rsidP="001C77FA">
      <w:pPr>
        <w:spacing w:after="0" w:line="240" w:lineRule="auto"/>
        <w:jc w:val="both"/>
        <w:rPr>
          <w:rFonts w:ascii="Arial" w:hAnsi="Arial"/>
          <w:color w:val="000000" w:themeColor="text1"/>
          <w:lang w:val="en-GB"/>
        </w:rPr>
      </w:pPr>
    </w:p>
    <w:p w14:paraId="264BDA18" w14:textId="2F444F8C" w:rsidR="005307FF" w:rsidRPr="00B71AC7" w:rsidRDefault="005307FF" w:rsidP="00814393">
      <w:pPr>
        <w:spacing w:after="0" w:line="240" w:lineRule="auto"/>
        <w:rPr>
          <w:rFonts w:ascii="Arial" w:hAnsi="Arial"/>
          <w:color w:val="000000" w:themeColor="text1"/>
          <w:lang w:val="en-GB"/>
        </w:rPr>
      </w:pPr>
      <w:r w:rsidRPr="00B71AC7">
        <w:rPr>
          <w:rFonts w:ascii="Arial" w:hAnsi="Arial"/>
          <w:b/>
          <w:color w:val="000000" w:themeColor="text1"/>
          <w:lang w:val="en-GB"/>
        </w:rPr>
        <w:t>About HB Reavis</w:t>
      </w:r>
      <w:r w:rsidRPr="00B71AC7">
        <w:rPr>
          <w:rFonts w:ascii="Arial" w:hAnsi="Arial"/>
          <w:color w:val="000000" w:themeColor="text1"/>
          <w:lang w:val="en-GB"/>
        </w:rPr>
        <w:br/>
        <w:t xml:space="preserve">HB Reavis is an international commercial property group founded in 1993 in Bratislava. It operates on the key markets of Central and Eastern Europe (Poland, Czech Republic, Slovakia, Hungary), and in the United Kingdom and </w:t>
      </w:r>
      <w:r w:rsidR="00D75495">
        <w:rPr>
          <w:rFonts w:ascii="Arial" w:hAnsi="Arial"/>
          <w:color w:val="000000" w:themeColor="text1"/>
          <w:lang w:val="en-GB"/>
        </w:rPr>
        <w:t xml:space="preserve">seeking to establish presence in </w:t>
      </w:r>
      <w:r w:rsidR="00DA6BE5">
        <w:rPr>
          <w:rFonts w:ascii="Arial" w:hAnsi="Arial"/>
          <w:color w:val="000000" w:themeColor="text1"/>
          <w:lang w:val="en-GB"/>
        </w:rPr>
        <w:t xml:space="preserve">Istanbul </w:t>
      </w:r>
      <w:r w:rsidR="00D75495">
        <w:rPr>
          <w:rFonts w:ascii="Arial" w:hAnsi="Arial"/>
          <w:color w:val="000000" w:themeColor="text1"/>
          <w:lang w:val="en-GB"/>
        </w:rPr>
        <w:t>and Berlin</w:t>
      </w:r>
      <w:r w:rsidRPr="00B71AC7">
        <w:rPr>
          <w:rFonts w:ascii="Arial" w:hAnsi="Arial"/>
          <w:color w:val="000000" w:themeColor="text1"/>
          <w:lang w:val="en-GB"/>
        </w:rPr>
        <w:t>. The operations so far have yielded a</w:t>
      </w:r>
      <w:r w:rsidR="005D23B8">
        <w:rPr>
          <w:rFonts w:ascii="Arial" w:hAnsi="Arial"/>
          <w:color w:val="000000" w:themeColor="text1"/>
          <w:lang w:val="en-GB"/>
        </w:rPr>
        <w:t>b</w:t>
      </w:r>
      <w:r w:rsidR="009E13FA">
        <w:rPr>
          <w:rFonts w:ascii="Arial" w:hAnsi="Arial"/>
          <w:color w:val="000000" w:themeColor="text1"/>
          <w:lang w:val="en-GB"/>
        </w:rPr>
        <w:t>out</w:t>
      </w:r>
      <w:r w:rsidRPr="00B71AC7">
        <w:rPr>
          <w:rFonts w:ascii="Arial" w:hAnsi="Arial"/>
          <w:color w:val="000000" w:themeColor="text1"/>
          <w:lang w:val="en-GB"/>
        </w:rPr>
        <w:t xml:space="preserve"> </w:t>
      </w:r>
      <w:r w:rsidR="005D23B8">
        <w:rPr>
          <w:rFonts w:ascii="Arial" w:hAnsi="Arial"/>
          <w:color w:val="000000" w:themeColor="text1"/>
          <w:lang w:val="en-GB"/>
        </w:rPr>
        <w:t xml:space="preserve">1 million </w:t>
      </w:r>
      <w:proofErr w:type="spellStart"/>
      <w:r w:rsidRPr="00B71AC7">
        <w:rPr>
          <w:rFonts w:ascii="Arial" w:hAnsi="Arial"/>
          <w:color w:val="000000" w:themeColor="text1"/>
          <w:lang w:val="en-GB"/>
        </w:rPr>
        <w:t>sq</w:t>
      </w:r>
      <w:proofErr w:type="spellEnd"/>
      <w:r w:rsidRPr="00B71AC7">
        <w:rPr>
          <w:rFonts w:ascii="Arial" w:hAnsi="Arial"/>
          <w:color w:val="000000" w:themeColor="text1"/>
          <w:lang w:val="en-GB"/>
        </w:rPr>
        <w:t xml:space="preserve"> m of modern offices, shopping and entertainment spaces, and logistics facilities. Another 1</w:t>
      </w:r>
      <w:r w:rsidR="004E42A3" w:rsidRPr="00B71AC7">
        <w:rPr>
          <w:rFonts w:ascii="Arial" w:hAnsi="Arial"/>
          <w:color w:val="000000" w:themeColor="text1"/>
          <w:lang w:val="en-GB"/>
        </w:rPr>
        <w:t>.1</w:t>
      </w:r>
      <w:r w:rsidR="007801CF">
        <w:rPr>
          <w:rFonts w:ascii="Arial" w:hAnsi="Arial"/>
          <w:color w:val="000000" w:themeColor="text1"/>
          <w:lang w:val="en-GB"/>
        </w:rPr>
        <w:t xml:space="preserve"> million</w:t>
      </w:r>
      <w:r w:rsidRPr="00B71AC7">
        <w:rPr>
          <w:rFonts w:ascii="Arial" w:hAnsi="Arial"/>
          <w:color w:val="000000" w:themeColor="text1"/>
          <w:lang w:val="en-GB"/>
        </w:rPr>
        <w:t xml:space="preserve"> </w:t>
      </w:r>
      <w:proofErr w:type="spellStart"/>
      <w:r w:rsidRPr="00B71AC7">
        <w:rPr>
          <w:rFonts w:ascii="Arial" w:hAnsi="Arial"/>
          <w:color w:val="000000" w:themeColor="text1"/>
          <w:lang w:val="en-GB"/>
        </w:rPr>
        <w:t>sq</w:t>
      </w:r>
      <w:proofErr w:type="spellEnd"/>
      <w:r w:rsidRPr="00B71AC7">
        <w:rPr>
          <w:rFonts w:ascii="Arial" w:hAnsi="Arial"/>
          <w:color w:val="000000" w:themeColor="text1"/>
          <w:lang w:val="en-GB"/>
        </w:rPr>
        <w:t xml:space="preserve"> m is in the planning or permit stages. HB Reavis relies on an integrated business model covering development, construction, property management, and investments. The group’s </w:t>
      </w:r>
      <w:r w:rsidR="00E657BE">
        <w:rPr>
          <w:rFonts w:ascii="Arial" w:hAnsi="Arial"/>
          <w:color w:val="000000" w:themeColor="text1"/>
          <w:lang w:val="en-GB"/>
        </w:rPr>
        <w:t>N</w:t>
      </w:r>
      <w:r w:rsidR="00C46267">
        <w:rPr>
          <w:rFonts w:ascii="Arial" w:hAnsi="Arial"/>
          <w:color w:val="000000" w:themeColor="text1"/>
          <w:lang w:val="en-GB"/>
        </w:rPr>
        <w:t xml:space="preserve">et </w:t>
      </w:r>
      <w:r w:rsidR="00E657BE">
        <w:rPr>
          <w:rFonts w:ascii="Arial" w:hAnsi="Arial"/>
          <w:color w:val="000000" w:themeColor="text1"/>
          <w:lang w:val="en-GB"/>
        </w:rPr>
        <w:t>A</w:t>
      </w:r>
      <w:r w:rsidR="00C46267">
        <w:rPr>
          <w:rFonts w:ascii="Arial" w:hAnsi="Arial"/>
          <w:color w:val="000000" w:themeColor="text1"/>
          <w:lang w:val="en-GB"/>
        </w:rPr>
        <w:t xml:space="preserve">sset </w:t>
      </w:r>
      <w:r w:rsidR="00E657BE">
        <w:rPr>
          <w:rFonts w:ascii="Arial" w:hAnsi="Arial"/>
          <w:color w:val="000000" w:themeColor="text1"/>
          <w:lang w:val="en-GB"/>
        </w:rPr>
        <w:t>V</w:t>
      </w:r>
      <w:r w:rsidR="00C46267">
        <w:rPr>
          <w:rFonts w:ascii="Arial" w:hAnsi="Arial"/>
          <w:color w:val="000000" w:themeColor="text1"/>
          <w:lang w:val="en-GB"/>
        </w:rPr>
        <w:t>alue</w:t>
      </w:r>
      <w:r w:rsidR="00E657BE">
        <w:rPr>
          <w:rFonts w:ascii="Arial" w:hAnsi="Arial"/>
          <w:color w:val="000000" w:themeColor="text1"/>
          <w:lang w:val="en-GB"/>
        </w:rPr>
        <w:t xml:space="preserve"> </w:t>
      </w:r>
      <w:r w:rsidR="0065332E">
        <w:rPr>
          <w:rFonts w:ascii="Arial" w:hAnsi="Arial"/>
          <w:color w:val="000000" w:themeColor="text1"/>
          <w:lang w:val="en-GB"/>
        </w:rPr>
        <w:t>reaches</w:t>
      </w:r>
      <w:r w:rsidR="00E657BE">
        <w:rPr>
          <w:rFonts w:ascii="Arial" w:hAnsi="Arial"/>
          <w:color w:val="000000" w:themeColor="text1"/>
          <w:lang w:val="en-GB"/>
        </w:rPr>
        <w:t xml:space="preserve"> </w:t>
      </w:r>
      <w:r w:rsidR="00C32242">
        <w:rPr>
          <w:rFonts w:ascii="Arial" w:hAnsi="Arial"/>
          <w:color w:val="000000" w:themeColor="text1"/>
          <w:lang w:val="en-GB"/>
        </w:rPr>
        <w:t>€</w:t>
      </w:r>
      <w:r w:rsidR="004E42A3" w:rsidRPr="00B71AC7">
        <w:rPr>
          <w:rFonts w:ascii="Arial" w:hAnsi="Arial"/>
          <w:color w:val="000000" w:themeColor="text1"/>
          <w:lang w:val="en-GB"/>
        </w:rPr>
        <w:t>1</w:t>
      </w:r>
      <w:r w:rsidR="00745011">
        <w:rPr>
          <w:rFonts w:ascii="Arial" w:hAnsi="Arial"/>
          <w:color w:val="000000" w:themeColor="text1"/>
          <w:lang w:val="en-GB"/>
        </w:rPr>
        <w:t>.</w:t>
      </w:r>
      <w:r w:rsidR="00BD277F">
        <w:rPr>
          <w:rFonts w:ascii="Arial" w:hAnsi="Arial"/>
          <w:color w:val="000000" w:themeColor="text1"/>
          <w:lang w:val="en-GB"/>
        </w:rPr>
        <w:t>1</w:t>
      </w:r>
      <w:r w:rsidRPr="00B71AC7">
        <w:rPr>
          <w:rFonts w:ascii="Arial" w:hAnsi="Arial"/>
          <w:color w:val="000000" w:themeColor="text1"/>
          <w:lang w:val="en-GB"/>
        </w:rPr>
        <w:t xml:space="preserve"> </w:t>
      </w:r>
      <w:r w:rsidR="004E42A3" w:rsidRPr="00B71AC7">
        <w:rPr>
          <w:rFonts w:ascii="Arial" w:hAnsi="Arial"/>
          <w:color w:val="000000" w:themeColor="text1"/>
          <w:lang w:val="en-GB"/>
        </w:rPr>
        <w:t>b</w:t>
      </w:r>
      <w:r w:rsidRPr="00B71AC7">
        <w:rPr>
          <w:rFonts w:ascii="Arial" w:hAnsi="Arial"/>
          <w:color w:val="000000" w:themeColor="text1"/>
          <w:lang w:val="en-GB"/>
        </w:rPr>
        <w:t>illion</w:t>
      </w:r>
      <w:r w:rsidR="004E42A3" w:rsidRPr="00B71AC7">
        <w:rPr>
          <w:rFonts w:ascii="Arial" w:hAnsi="Arial"/>
          <w:color w:val="000000" w:themeColor="text1"/>
          <w:lang w:val="en-GB"/>
        </w:rPr>
        <w:t xml:space="preserve"> (as of </w:t>
      </w:r>
      <w:r w:rsidR="00FE3BA2" w:rsidRPr="00B71AC7">
        <w:rPr>
          <w:rFonts w:ascii="Arial" w:hAnsi="Arial"/>
          <w:color w:val="000000" w:themeColor="text1"/>
          <w:lang w:val="en-GB"/>
        </w:rPr>
        <w:t>3</w:t>
      </w:r>
      <w:r w:rsidR="00BD277F">
        <w:rPr>
          <w:rFonts w:ascii="Arial" w:hAnsi="Arial"/>
          <w:color w:val="000000" w:themeColor="text1"/>
          <w:lang w:val="en-GB"/>
        </w:rPr>
        <w:t>0 June</w:t>
      </w:r>
      <w:r w:rsidR="00FE3BA2" w:rsidRPr="00B71AC7">
        <w:rPr>
          <w:rFonts w:ascii="Arial" w:hAnsi="Arial"/>
          <w:color w:val="000000" w:themeColor="text1"/>
          <w:lang w:val="en-GB"/>
        </w:rPr>
        <w:t xml:space="preserve"> </w:t>
      </w:r>
      <w:r w:rsidR="004E42A3" w:rsidRPr="00B71AC7">
        <w:rPr>
          <w:rFonts w:ascii="Arial" w:hAnsi="Arial"/>
          <w:color w:val="000000" w:themeColor="text1"/>
          <w:lang w:val="en-GB"/>
        </w:rPr>
        <w:t>201</w:t>
      </w:r>
      <w:r w:rsidR="00BD277F">
        <w:rPr>
          <w:rFonts w:ascii="Arial" w:hAnsi="Arial"/>
          <w:color w:val="000000" w:themeColor="text1"/>
          <w:lang w:val="en-GB"/>
        </w:rPr>
        <w:t>6</w:t>
      </w:r>
      <w:r w:rsidR="004E42A3" w:rsidRPr="00B71AC7">
        <w:rPr>
          <w:rFonts w:ascii="Arial" w:hAnsi="Arial"/>
          <w:color w:val="000000" w:themeColor="text1"/>
          <w:lang w:val="en-GB"/>
        </w:rPr>
        <w:t>)</w:t>
      </w:r>
      <w:r w:rsidRPr="00B71AC7">
        <w:rPr>
          <w:rFonts w:ascii="Arial" w:hAnsi="Arial"/>
          <w:color w:val="000000" w:themeColor="text1"/>
          <w:lang w:val="en-GB"/>
        </w:rPr>
        <w:t xml:space="preserve">, while the </w:t>
      </w:r>
      <w:r w:rsidR="00E657BE">
        <w:rPr>
          <w:rFonts w:ascii="Arial" w:hAnsi="Arial"/>
          <w:color w:val="000000" w:themeColor="text1"/>
          <w:lang w:val="en-GB"/>
        </w:rPr>
        <w:t xml:space="preserve">total </w:t>
      </w:r>
      <w:r w:rsidRPr="00B71AC7">
        <w:rPr>
          <w:rFonts w:ascii="Arial" w:hAnsi="Arial"/>
          <w:color w:val="000000" w:themeColor="text1"/>
          <w:lang w:val="en-GB"/>
        </w:rPr>
        <w:t xml:space="preserve">assets </w:t>
      </w:r>
      <w:r w:rsidR="0065332E">
        <w:rPr>
          <w:rFonts w:ascii="Arial" w:hAnsi="Arial"/>
          <w:color w:val="000000" w:themeColor="text1"/>
          <w:lang w:val="en-GB"/>
        </w:rPr>
        <w:t>amount to</w:t>
      </w:r>
      <w:r w:rsidR="00C46267">
        <w:rPr>
          <w:rFonts w:ascii="Arial" w:hAnsi="Arial"/>
          <w:color w:val="000000" w:themeColor="text1"/>
          <w:lang w:val="en-GB"/>
        </w:rPr>
        <w:t xml:space="preserve"> </w:t>
      </w:r>
      <w:r w:rsidR="00C32242">
        <w:rPr>
          <w:rFonts w:ascii="Arial" w:hAnsi="Arial"/>
          <w:color w:val="000000" w:themeColor="text1"/>
          <w:lang w:val="en-GB"/>
        </w:rPr>
        <w:t>€</w:t>
      </w:r>
      <w:r w:rsidR="00745011">
        <w:rPr>
          <w:rFonts w:ascii="Arial" w:hAnsi="Arial"/>
          <w:color w:val="000000" w:themeColor="text1"/>
          <w:lang w:val="en-GB"/>
        </w:rPr>
        <w:t>2.</w:t>
      </w:r>
      <w:r w:rsidR="00BD277F">
        <w:rPr>
          <w:rFonts w:ascii="Arial" w:hAnsi="Arial"/>
          <w:color w:val="000000" w:themeColor="text1"/>
          <w:lang w:val="en-GB"/>
        </w:rPr>
        <w:t>2</w:t>
      </w:r>
      <w:r w:rsidR="00485B54" w:rsidRPr="00B71AC7">
        <w:rPr>
          <w:rFonts w:ascii="Arial" w:hAnsi="Arial"/>
          <w:color w:val="000000" w:themeColor="text1"/>
          <w:lang w:val="en-GB"/>
        </w:rPr>
        <w:t xml:space="preserve"> </w:t>
      </w:r>
      <w:r w:rsidRPr="00B71AC7">
        <w:rPr>
          <w:rFonts w:ascii="Arial" w:hAnsi="Arial"/>
          <w:color w:val="000000" w:themeColor="text1"/>
          <w:lang w:val="en-GB"/>
        </w:rPr>
        <w:t xml:space="preserve">billion. With </w:t>
      </w:r>
      <w:r w:rsidR="00196990">
        <w:rPr>
          <w:rFonts w:ascii="Arial" w:hAnsi="Arial"/>
          <w:color w:val="000000" w:themeColor="text1"/>
          <w:lang w:val="en-GB"/>
        </w:rPr>
        <w:t>over</w:t>
      </w:r>
      <w:r w:rsidR="00196990" w:rsidRPr="00B71AC7">
        <w:rPr>
          <w:rFonts w:ascii="Arial" w:hAnsi="Arial"/>
          <w:color w:val="000000" w:themeColor="text1"/>
          <w:lang w:val="en-GB"/>
        </w:rPr>
        <w:t xml:space="preserve"> </w:t>
      </w:r>
      <w:r w:rsidR="00AA5F0D">
        <w:rPr>
          <w:rFonts w:ascii="Arial" w:hAnsi="Arial"/>
          <w:color w:val="000000" w:themeColor="text1"/>
          <w:lang w:val="en-US"/>
        </w:rPr>
        <w:t>6</w:t>
      </w:r>
      <w:r w:rsidR="00745011">
        <w:rPr>
          <w:rFonts w:ascii="Arial" w:hAnsi="Arial"/>
          <w:color w:val="000000" w:themeColor="text1"/>
          <w:lang w:val="en-GB"/>
        </w:rPr>
        <w:t>00</w:t>
      </w:r>
      <w:r w:rsidRPr="00B71AC7">
        <w:rPr>
          <w:rFonts w:ascii="Arial" w:hAnsi="Arial"/>
          <w:color w:val="000000" w:themeColor="text1"/>
          <w:lang w:val="en-GB"/>
        </w:rPr>
        <w:t xml:space="preserve"> professionals working all over Europe, HB Reavis is a strong market leader. The group's position is confirmed by multiple distinctions, including the “Developer of the Year in Central and Eastern Europe, 2015” title in the CEE Quality Awards and the “Office Developer of the Year, CEE” title in </w:t>
      </w:r>
      <w:proofErr w:type="spellStart"/>
      <w:r w:rsidRPr="00B71AC7">
        <w:rPr>
          <w:rFonts w:ascii="Arial" w:hAnsi="Arial"/>
          <w:color w:val="000000" w:themeColor="text1"/>
          <w:lang w:val="en-GB"/>
        </w:rPr>
        <w:t>Eurobuild</w:t>
      </w:r>
      <w:proofErr w:type="spellEnd"/>
      <w:r w:rsidRPr="00B71AC7">
        <w:rPr>
          <w:rFonts w:ascii="Arial" w:hAnsi="Arial"/>
          <w:color w:val="000000" w:themeColor="text1"/>
          <w:lang w:val="en-GB"/>
        </w:rPr>
        <w:t xml:space="preserve"> Awards.</w:t>
      </w:r>
      <w:r w:rsidR="006A530B" w:rsidRPr="00B71AC7">
        <w:rPr>
          <w:rFonts w:ascii="Arial" w:hAnsi="Arial"/>
          <w:color w:val="000000" w:themeColor="text1"/>
          <w:lang w:val="en-GB"/>
        </w:rPr>
        <w:t xml:space="preserve"> </w:t>
      </w:r>
    </w:p>
    <w:p w14:paraId="46FA8BE8" w14:textId="77777777" w:rsidR="001507FA" w:rsidRPr="00B71AC7" w:rsidRDefault="001507FA" w:rsidP="005307FF">
      <w:pPr>
        <w:rPr>
          <w:sz w:val="20"/>
          <w:szCs w:val="20"/>
          <w:lang w:val="en-GB"/>
        </w:rPr>
      </w:pPr>
    </w:p>
    <w:sectPr w:rsidR="001507FA" w:rsidRPr="00B71AC7" w:rsidSect="000D286D">
      <w:pgSz w:w="11906" w:h="16838"/>
      <w:pgMar w:top="1276"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BA9"/>
    <w:multiLevelType w:val="hybridMultilevel"/>
    <w:tmpl w:val="00A6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6A80"/>
    <w:multiLevelType w:val="hybridMultilevel"/>
    <w:tmpl w:val="AF48D182"/>
    <w:lvl w:ilvl="0" w:tplc="3D0EBD88">
      <w:start w:val="1"/>
      <w:numFmt w:val="lowerLetter"/>
      <w:lvlText w:val="%1)"/>
      <w:lvlJc w:val="left"/>
      <w:pPr>
        <w:ind w:left="1788" w:hanging="36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2" w15:restartNumberingAfterBreak="0">
    <w:nsid w:val="03D23EA6"/>
    <w:multiLevelType w:val="hybridMultilevel"/>
    <w:tmpl w:val="2CFA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E768F"/>
    <w:multiLevelType w:val="multilevel"/>
    <w:tmpl w:val="3B8CFD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0BB5439F"/>
    <w:multiLevelType w:val="multilevel"/>
    <w:tmpl w:val="7FDEE15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0E0512DC"/>
    <w:multiLevelType w:val="hybridMultilevel"/>
    <w:tmpl w:val="46D6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4784C"/>
    <w:multiLevelType w:val="hybridMultilevel"/>
    <w:tmpl w:val="C7B0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2036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264A6B"/>
    <w:multiLevelType w:val="hybridMultilevel"/>
    <w:tmpl w:val="F8A6A42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1C0D5E4B"/>
    <w:multiLevelType w:val="hybridMultilevel"/>
    <w:tmpl w:val="6024AE7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1E741230"/>
    <w:multiLevelType w:val="hybridMultilevel"/>
    <w:tmpl w:val="E6AE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D271D"/>
    <w:multiLevelType w:val="multilevel"/>
    <w:tmpl w:val="7FDEE1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0DD6CCF"/>
    <w:multiLevelType w:val="hybridMultilevel"/>
    <w:tmpl w:val="05AE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C5C33"/>
    <w:multiLevelType w:val="multilevel"/>
    <w:tmpl w:val="7FDEE1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88E153B"/>
    <w:multiLevelType w:val="hybridMultilevel"/>
    <w:tmpl w:val="696CD648"/>
    <w:lvl w:ilvl="0" w:tplc="FE8E4192">
      <w:start w:val="1"/>
      <w:numFmt w:val="bullet"/>
      <w:lvlText w:val="•"/>
      <w:lvlJc w:val="left"/>
      <w:pPr>
        <w:tabs>
          <w:tab w:val="num" w:pos="720"/>
        </w:tabs>
        <w:ind w:left="720" w:hanging="360"/>
      </w:pPr>
      <w:rPr>
        <w:rFonts w:ascii="Arial" w:hAnsi="Arial" w:hint="default"/>
      </w:rPr>
    </w:lvl>
    <w:lvl w:ilvl="1" w:tplc="F490F0EE" w:tentative="1">
      <w:start w:val="1"/>
      <w:numFmt w:val="bullet"/>
      <w:lvlText w:val="•"/>
      <w:lvlJc w:val="left"/>
      <w:pPr>
        <w:tabs>
          <w:tab w:val="num" w:pos="1440"/>
        </w:tabs>
        <w:ind w:left="1440" w:hanging="360"/>
      </w:pPr>
      <w:rPr>
        <w:rFonts w:ascii="Arial" w:hAnsi="Arial" w:hint="default"/>
      </w:rPr>
    </w:lvl>
    <w:lvl w:ilvl="2" w:tplc="66704C60" w:tentative="1">
      <w:start w:val="1"/>
      <w:numFmt w:val="bullet"/>
      <w:lvlText w:val="•"/>
      <w:lvlJc w:val="left"/>
      <w:pPr>
        <w:tabs>
          <w:tab w:val="num" w:pos="2160"/>
        </w:tabs>
        <w:ind w:left="2160" w:hanging="360"/>
      </w:pPr>
      <w:rPr>
        <w:rFonts w:ascii="Arial" w:hAnsi="Arial" w:hint="default"/>
      </w:rPr>
    </w:lvl>
    <w:lvl w:ilvl="3" w:tplc="5E927A9C" w:tentative="1">
      <w:start w:val="1"/>
      <w:numFmt w:val="bullet"/>
      <w:lvlText w:val="•"/>
      <w:lvlJc w:val="left"/>
      <w:pPr>
        <w:tabs>
          <w:tab w:val="num" w:pos="2880"/>
        </w:tabs>
        <w:ind w:left="2880" w:hanging="360"/>
      </w:pPr>
      <w:rPr>
        <w:rFonts w:ascii="Arial" w:hAnsi="Arial" w:hint="default"/>
      </w:rPr>
    </w:lvl>
    <w:lvl w:ilvl="4" w:tplc="1B18F22E" w:tentative="1">
      <w:start w:val="1"/>
      <w:numFmt w:val="bullet"/>
      <w:lvlText w:val="•"/>
      <w:lvlJc w:val="left"/>
      <w:pPr>
        <w:tabs>
          <w:tab w:val="num" w:pos="3600"/>
        </w:tabs>
        <w:ind w:left="3600" w:hanging="360"/>
      </w:pPr>
      <w:rPr>
        <w:rFonts w:ascii="Arial" w:hAnsi="Arial" w:hint="default"/>
      </w:rPr>
    </w:lvl>
    <w:lvl w:ilvl="5" w:tplc="4E047F34" w:tentative="1">
      <w:start w:val="1"/>
      <w:numFmt w:val="bullet"/>
      <w:lvlText w:val="•"/>
      <w:lvlJc w:val="left"/>
      <w:pPr>
        <w:tabs>
          <w:tab w:val="num" w:pos="4320"/>
        </w:tabs>
        <w:ind w:left="4320" w:hanging="360"/>
      </w:pPr>
      <w:rPr>
        <w:rFonts w:ascii="Arial" w:hAnsi="Arial" w:hint="default"/>
      </w:rPr>
    </w:lvl>
    <w:lvl w:ilvl="6" w:tplc="7BE0B6E2" w:tentative="1">
      <w:start w:val="1"/>
      <w:numFmt w:val="bullet"/>
      <w:lvlText w:val="•"/>
      <w:lvlJc w:val="left"/>
      <w:pPr>
        <w:tabs>
          <w:tab w:val="num" w:pos="5040"/>
        </w:tabs>
        <w:ind w:left="5040" w:hanging="360"/>
      </w:pPr>
      <w:rPr>
        <w:rFonts w:ascii="Arial" w:hAnsi="Arial" w:hint="default"/>
      </w:rPr>
    </w:lvl>
    <w:lvl w:ilvl="7" w:tplc="841A7C1A" w:tentative="1">
      <w:start w:val="1"/>
      <w:numFmt w:val="bullet"/>
      <w:lvlText w:val="•"/>
      <w:lvlJc w:val="left"/>
      <w:pPr>
        <w:tabs>
          <w:tab w:val="num" w:pos="5760"/>
        </w:tabs>
        <w:ind w:left="5760" w:hanging="360"/>
      </w:pPr>
      <w:rPr>
        <w:rFonts w:ascii="Arial" w:hAnsi="Arial" w:hint="default"/>
      </w:rPr>
    </w:lvl>
    <w:lvl w:ilvl="8" w:tplc="6F6CF50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1574C7"/>
    <w:multiLevelType w:val="hybridMultilevel"/>
    <w:tmpl w:val="C1E89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F6A38"/>
    <w:multiLevelType w:val="multilevel"/>
    <w:tmpl w:val="7FDEE15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34420E3D"/>
    <w:multiLevelType w:val="hybridMultilevel"/>
    <w:tmpl w:val="EC5C1ED2"/>
    <w:lvl w:ilvl="0" w:tplc="08090017">
      <w:start w:val="1"/>
      <w:numFmt w:val="lowerLetter"/>
      <w:lvlText w:val="%1)"/>
      <w:lvlJc w:val="left"/>
      <w:pPr>
        <w:ind w:left="2148" w:hanging="360"/>
      </w:pPr>
    </w:lvl>
    <w:lvl w:ilvl="1" w:tplc="08090019" w:tentative="1">
      <w:start w:val="1"/>
      <w:numFmt w:val="lowerLetter"/>
      <w:lvlText w:val="%2."/>
      <w:lvlJc w:val="left"/>
      <w:pPr>
        <w:ind w:left="2868" w:hanging="360"/>
      </w:pPr>
    </w:lvl>
    <w:lvl w:ilvl="2" w:tplc="0809001B" w:tentative="1">
      <w:start w:val="1"/>
      <w:numFmt w:val="lowerRoman"/>
      <w:lvlText w:val="%3."/>
      <w:lvlJc w:val="right"/>
      <w:pPr>
        <w:ind w:left="3588" w:hanging="180"/>
      </w:pPr>
    </w:lvl>
    <w:lvl w:ilvl="3" w:tplc="0809000F" w:tentative="1">
      <w:start w:val="1"/>
      <w:numFmt w:val="decimal"/>
      <w:lvlText w:val="%4."/>
      <w:lvlJc w:val="left"/>
      <w:pPr>
        <w:ind w:left="4308" w:hanging="360"/>
      </w:pPr>
    </w:lvl>
    <w:lvl w:ilvl="4" w:tplc="08090019" w:tentative="1">
      <w:start w:val="1"/>
      <w:numFmt w:val="lowerLetter"/>
      <w:lvlText w:val="%5."/>
      <w:lvlJc w:val="left"/>
      <w:pPr>
        <w:ind w:left="5028" w:hanging="360"/>
      </w:pPr>
    </w:lvl>
    <w:lvl w:ilvl="5" w:tplc="0809001B" w:tentative="1">
      <w:start w:val="1"/>
      <w:numFmt w:val="lowerRoman"/>
      <w:lvlText w:val="%6."/>
      <w:lvlJc w:val="right"/>
      <w:pPr>
        <w:ind w:left="5748" w:hanging="180"/>
      </w:pPr>
    </w:lvl>
    <w:lvl w:ilvl="6" w:tplc="0809000F" w:tentative="1">
      <w:start w:val="1"/>
      <w:numFmt w:val="decimal"/>
      <w:lvlText w:val="%7."/>
      <w:lvlJc w:val="left"/>
      <w:pPr>
        <w:ind w:left="6468" w:hanging="360"/>
      </w:pPr>
    </w:lvl>
    <w:lvl w:ilvl="7" w:tplc="08090019" w:tentative="1">
      <w:start w:val="1"/>
      <w:numFmt w:val="lowerLetter"/>
      <w:lvlText w:val="%8."/>
      <w:lvlJc w:val="left"/>
      <w:pPr>
        <w:ind w:left="7188" w:hanging="360"/>
      </w:pPr>
    </w:lvl>
    <w:lvl w:ilvl="8" w:tplc="0809001B" w:tentative="1">
      <w:start w:val="1"/>
      <w:numFmt w:val="lowerRoman"/>
      <w:lvlText w:val="%9."/>
      <w:lvlJc w:val="right"/>
      <w:pPr>
        <w:ind w:left="7908" w:hanging="180"/>
      </w:pPr>
    </w:lvl>
  </w:abstractNum>
  <w:abstractNum w:abstractNumId="18" w15:restartNumberingAfterBreak="0">
    <w:nsid w:val="3A883414"/>
    <w:multiLevelType w:val="hybridMultilevel"/>
    <w:tmpl w:val="217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72FC0"/>
    <w:multiLevelType w:val="hybridMultilevel"/>
    <w:tmpl w:val="349A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93752"/>
    <w:multiLevelType w:val="hybridMultilevel"/>
    <w:tmpl w:val="034CC4D0"/>
    <w:lvl w:ilvl="0" w:tplc="0C465914">
      <w:start w:val="1"/>
      <w:numFmt w:val="bullet"/>
      <w:lvlText w:val="•"/>
      <w:lvlJc w:val="left"/>
      <w:pPr>
        <w:tabs>
          <w:tab w:val="num" w:pos="720"/>
        </w:tabs>
        <w:ind w:left="720" w:hanging="360"/>
      </w:pPr>
      <w:rPr>
        <w:rFonts w:ascii="Arial" w:hAnsi="Arial" w:hint="default"/>
      </w:rPr>
    </w:lvl>
    <w:lvl w:ilvl="1" w:tplc="B5E20DE6">
      <w:start w:val="1"/>
      <w:numFmt w:val="bullet"/>
      <w:lvlText w:val="•"/>
      <w:lvlJc w:val="left"/>
      <w:pPr>
        <w:tabs>
          <w:tab w:val="num" w:pos="1440"/>
        </w:tabs>
        <w:ind w:left="1440" w:hanging="360"/>
      </w:pPr>
      <w:rPr>
        <w:rFonts w:ascii="Arial" w:hAnsi="Arial" w:hint="default"/>
      </w:rPr>
    </w:lvl>
    <w:lvl w:ilvl="2" w:tplc="7D2C7EAE" w:tentative="1">
      <w:start w:val="1"/>
      <w:numFmt w:val="bullet"/>
      <w:lvlText w:val="•"/>
      <w:lvlJc w:val="left"/>
      <w:pPr>
        <w:tabs>
          <w:tab w:val="num" w:pos="2160"/>
        </w:tabs>
        <w:ind w:left="2160" w:hanging="360"/>
      </w:pPr>
      <w:rPr>
        <w:rFonts w:ascii="Arial" w:hAnsi="Arial" w:hint="default"/>
      </w:rPr>
    </w:lvl>
    <w:lvl w:ilvl="3" w:tplc="6A20B76C" w:tentative="1">
      <w:start w:val="1"/>
      <w:numFmt w:val="bullet"/>
      <w:lvlText w:val="•"/>
      <w:lvlJc w:val="left"/>
      <w:pPr>
        <w:tabs>
          <w:tab w:val="num" w:pos="2880"/>
        </w:tabs>
        <w:ind w:left="2880" w:hanging="360"/>
      </w:pPr>
      <w:rPr>
        <w:rFonts w:ascii="Arial" w:hAnsi="Arial" w:hint="default"/>
      </w:rPr>
    </w:lvl>
    <w:lvl w:ilvl="4" w:tplc="185E1C86" w:tentative="1">
      <w:start w:val="1"/>
      <w:numFmt w:val="bullet"/>
      <w:lvlText w:val="•"/>
      <w:lvlJc w:val="left"/>
      <w:pPr>
        <w:tabs>
          <w:tab w:val="num" w:pos="3600"/>
        </w:tabs>
        <w:ind w:left="3600" w:hanging="360"/>
      </w:pPr>
      <w:rPr>
        <w:rFonts w:ascii="Arial" w:hAnsi="Arial" w:hint="default"/>
      </w:rPr>
    </w:lvl>
    <w:lvl w:ilvl="5" w:tplc="884C5BF4" w:tentative="1">
      <w:start w:val="1"/>
      <w:numFmt w:val="bullet"/>
      <w:lvlText w:val="•"/>
      <w:lvlJc w:val="left"/>
      <w:pPr>
        <w:tabs>
          <w:tab w:val="num" w:pos="4320"/>
        </w:tabs>
        <w:ind w:left="4320" w:hanging="360"/>
      </w:pPr>
      <w:rPr>
        <w:rFonts w:ascii="Arial" w:hAnsi="Arial" w:hint="default"/>
      </w:rPr>
    </w:lvl>
    <w:lvl w:ilvl="6" w:tplc="07B4FEEA" w:tentative="1">
      <w:start w:val="1"/>
      <w:numFmt w:val="bullet"/>
      <w:lvlText w:val="•"/>
      <w:lvlJc w:val="left"/>
      <w:pPr>
        <w:tabs>
          <w:tab w:val="num" w:pos="5040"/>
        </w:tabs>
        <w:ind w:left="5040" w:hanging="360"/>
      </w:pPr>
      <w:rPr>
        <w:rFonts w:ascii="Arial" w:hAnsi="Arial" w:hint="default"/>
      </w:rPr>
    </w:lvl>
    <w:lvl w:ilvl="7" w:tplc="19C60E8C" w:tentative="1">
      <w:start w:val="1"/>
      <w:numFmt w:val="bullet"/>
      <w:lvlText w:val="•"/>
      <w:lvlJc w:val="left"/>
      <w:pPr>
        <w:tabs>
          <w:tab w:val="num" w:pos="5760"/>
        </w:tabs>
        <w:ind w:left="5760" w:hanging="360"/>
      </w:pPr>
      <w:rPr>
        <w:rFonts w:ascii="Arial" w:hAnsi="Arial" w:hint="default"/>
      </w:rPr>
    </w:lvl>
    <w:lvl w:ilvl="8" w:tplc="83721C8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CC6B87"/>
    <w:multiLevelType w:val="hybridMultilevel"/>
    <w:tmpl w:val="C24445D8"/>
    <w:lvl w:ilvl="0" w:tplc="BFEEC7B0">
      <w:start w:val="1"/>
      <w:numFmt w:val="bullet"/>
      <w:lvlText w:val="•"/>
      <w:lvlJc w:val="left"/>
      <w:pPr>
        <w:tabs>
          <w:tab w:val="num" w:pos="720"/>
        </w:tabs>
        <w:ind w:left="720" w:hanging="360"/>
      </w:pPr>
      <w:rPr>
        <w:rFonts w:ascii="Arial" w:hAnsi="Arial" w:hint="default"/>
      </w:rPr>
    </w:lvl>
    <w:lvl w:ilvl="1" w:tplc="67DAAFD2">
      <w:start w:val="1"/>
      <w:numFmt w:val="bullet"/>
      <w:lvlText w:val="•"/>
      <w:lvlJc w:val="left"/>
      <w:pPr>
        <w:tabs>
          <w:tab w:val="num" w:pos="1440"/>
        </w:tabs>
        <w:ind w:left="1440" w:hanging="360"/>
      </w:pPr>
      <w:rPr>
        <w:rFonts w:ascii="Arial" w:hAnsi="Arial" w:hint="default"/>
      </w:rPr>
    </w:lvl>
    <w:lvl w:ilvl="2" w:tplc="8C18F5D8" w:tentative="1">
      <w:start w:val="1"/>
      <w:numFmt w:val="bullet"/>
      <w:lvlText w:val="•"/>
      <w:lvlJc w:val="left"/>
      <w:pPr>
        <w:tabs>
          <w:tab w:val="num" w:pos="2160"/>
        </w:tabs>
        <w:ind w:left="2160" w:hanging="360"/>
      </w:pPr>
      <w:rPr>
        <w:rFonts w:ascii="Arial" w:hAnsi="Arial" w:hint="default"/>
      </w:rPr>
    </w:lvl>
    <w:lvl w:ilvl="3" w:tplc="E8A4726C" w:tentative="1">
      <w:start w:val="1"/>
      <w:numFmt w:val="bullet"/>
      <w:lvlText w:val="•"/>
      <w:lvlJc w:val="left"/>
      <w:pPr>
        <w:tabs>
          <w:tab w:val="num" w:pos="2880"/>
        </w:tabs>
        <w:ind w:left="2880" w:hanging="360"/>
      </w:pPr>
      <w:rPr>
        <w:rFonts w:ascii="Arial" w:hAnsi="Arial" w:hint="default"/>
      </w:rPr>
    </w:lvl>
    <w:lvl w:ilvl="4" w:tplc="0CF8CD94" w:tentative="1">
      <w:start w:val="1"/>
      <w:numFmt w:val="bullet"/>
      <w:lvlText w:val="•"/>
      <w:lvlJc w:val="left"/>
      <w:pPr>
        <w:tabs>
          <w:tab w:val="num" w:pos="3600"/>
        </w:tabs>
        <w:ind w:left="3600" w:hanging="360"/>
      </w:pPr>
      <w:rPr>
        <w:rFonts w:ascii="Arial" w:hAnsi="Arial" w:hint="default"/>
      </w:rPr>
    </w:lvl>
    <w:lvl w:ilvl="5" w:tplc="440622F4" w:tentative="1">
      <w:start w:val="1"/>
      <w:numFmt w:val="bullet"/>
      <w:lvlText w:val="•"/>
      <w:lvlJc w:val="left"/>
      <w:pPr>
        <w:tabs>
          <w:tab w:val="num" w:pos="4320"/>
        </w:tabs>
        <w:ind w:left="4320" w:hanging="360"/>
      </w:pPr>
      <w:rPr>
        <w:rFonts w:ascii="Arial" w:hAnsi="Arial" w:hint="default"/>
      </w:rPr>
    </w:lvl>
    <w:lvl w:ilvl="6" w:tplc="6A748198" w:tentative="1">
      <w:start w:val="1"/>
      <w:numFmt w:val="bullet"/>
      <w:lvlText w:val="•"/>
      <w:lvlJc w:val="left"/>
      <w:pPr>
        <w:tabs>
          <w:tab w:val="num" w:pos="5040"/>
        </w:tabs>
        <w:ind w:left="5040" w:hanging="360"/>
      </w:pPr>
      <w:rPr>
        <w:rFonts w:ascii="Arial" w:hAnsi="Arial" w:hint="default"/>
      </w:rPr>
    </w:lvl>
    <w:lvl w:ilvl="7" w:tplc="02605E14" w:tentative="1">
      <w:start w:val="1"/>
      <w:numFmt w:val="bullet"/>
      <w:lvlText w:val="•"/>
      <w:lvlJc w:val="left"/>
      <w:pPr>
        <w:tabs>
          <w:tab w:val="num" w:pos="5760"/>
        </w:tabs>
        <w:ind w:left="5760" w:hanging="360"/>
      </w:pPr>
      <w:rPr>
        <w:rFonts w:ascii="Arial" w:hAnsi="Arial" w:hint="default"/>
      </w:rPr>
    </w:lvl>
    <w:lvl w:ilvl="8" w:tplc="A31A8A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0155DA"/>
    <w:multiLevelType w:val="multilevel"/>
    <w:tmpl w:val="C2BC2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528F6"/>
    <w:multiLevelType w:val="hybridMultilevel"/>
    <w:tmpl w:val="5628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5612F"/>
    <w:multiLevelType w:val="multilevel"/>
    <w:tmpl w:val="3DD2F35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579F4663"/>
    <w:multiLevelType w:val="multilevel"/>
    <w:tmpl w:val="257C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76E35"/>
    <w:multiLevelType w:val="hybridMultilevel"/>
    <w:tmpl w:val="8EAE34D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5EA80D85"/>
    <w:multiLevelType w:val="hybridMultilevel"/>
    <w:tmpl w:val="93C0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D190B"/>
    <w:multiLevelType w:val="hybridMultilevel"/>
    <w:tmpl w:val="CB4A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A2E1F"/>
    <w:multiLevelType w:val="hybridMultilevel"/>
    <w:tmpl w:val="5B02EE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625046"/>
    <w:multiLevelType w:val="hybridMultilevel"/>
    <w:tmpl w:val="1C6A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D35A3"/>
    <w:multiLevelType w:val="hybridMultilevel"/>
    <w:tmpl w:val="03B2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52751"/>
    <w:multiLevelType w:val="hybridMultilevel"/>
    <w:tmpl w:val="FF08747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68E971F0"/>
    <w:multiLevelType w:val="hybridMultilevel"/>
    <w:tmpl w:val="8A7AF63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71575E06"/>
    <w:multiLevelType w:val="multilevel"/>
    <w:tmpl w:val="AAAE6FB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72353AA4"/>
    <w:multiLevelType w:val="multilevel"/>
    <w:tmpl w:val="7FDEE15A"/>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6" w15:restartNumberingAfterBreak="0">
    <w:nsid w:val="77BE7D0C"/>
    <w:multiLevelType w:val="hybridMultilevel"/>
    <w:tmpl w:val="C748961C"/>
    <w:lvl w:ilvl="0" w:tplc="08090001">
      <w:start w:val="1"/>
      <w:numFmt w:val="bullet"/>
      <w:lvlText w:val=""/>
      <w:lvlJc w:val="left"/>
      <w:pPr>
        <w:ind w:left="1420" w:hanging="360"/>
      </w:pPr>
      <w:rPr>
        <w:rFonts w:ascii="Symbol" w:hAnsi="Symbol" w:hint="default"/>
      </w:rPr>
    </w:lvl>
    <w:lvl w:ilvl="1" w:tplc="08090003">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num w:numId="1">
    <w:abstractNumId w:val="22"/>
  </w:num>
  <w:num w:numId="2">
    <w:abstractNumId w:val="24"/>
  </w:num>
  <w:num w:numId="3">
    <w:abstractNumId w:val="4"/>
  </w:num>
  <w:num w:numId="4">
    <w:abstractNumId w:val="3"/>
  </w:num>
  <w:num w:numId="5">
    <w:abstractNumId w:val="34"/>
  </w:num>
  <w:num w:numId="6">
    <w:abstractNumId w:val="25"/>
  </w:num>
  <w:num w:numId="7">
    <w:abstractNumId w:val="19"/>
  </w:num>
  <w:num w:numId="8">
    <w:abstractNumId w:val="7"/>
  </w:num>
  <w:num w:numId="9">
    <w:abstractNumId w:val="15"/>
  </w:num>
  <w:num w:numId="10">
    <w:abstractNumId w:val="35"/>
  </w:num>
  <w:num w:numId="11">
    <w:abstractNumId w:val="11"/>
  </w:num>
  <w:num w:numId="12">
    <w:abstractNumId w:val="13"/>
  </w:num>
  <w:num w:numId="13">
    <w:abstractNumId w:val="16"/>
  </w:num>
  <w:num w:numId="14">
    <w:abstractNumId w:val="29"/>
  </w:num>
  <w:num w:numId="15">
    <w:abstractNumId w:val="8"/>
  </w:num>
  <w:num w:numId="16">
    <w:abstractNumId w:val="9"/>
  </w:num>
  <w:num w:numId="17">
    <w:abstractNumId w:val="36"/>
  </w:num>
  <w:num w:numId="18">
    <w:abstractNumId w:val="26"/>
  </w:num>
  <w:num w:numId="19">
    <w:abstractNumId w:val="14"/>
  </w:num>
  <w:num w:numId="20">
    <w:abstractNumId w:val="5"/>
  </w:num>
  <w:num w:numId="21">
    <w:abstractNumId w:val="32"/>
  </w:num>
  <w:num w:numId="22">
    <w:abstractNumId w:val="20"/>
  </w:num>
  <w:num w:numId="23">
    <w:abstractNumId w:val="33"/>
  </w:num>
  <w:num w:numId="24">
    <w:abstractNumId w:val="21"/>
  </w:num>
  <w:num w:numId="25">
    <w:abstractNumId w:val="17"/>
  </w:num>
  <w:num w:numId="26">
    <w:abstractNumId w:val="1"/>
  </w:num>
  <w:num w:numId="27">
    <w:abstractNumId w:val="10"/>
  </w:num>
  <w:num w:numId="28">
    <w:abstractNumId w:val="27"/>
  </w:num>
  <w:num w:numId="29">
    <w:abstractNumId w:val="23"/>
  </w:num>
  <w:num w:numId="30">
    <w:abstractNumId w:val="0"/>
  </w:num>
  <w:num w:numId="31">
    <w:abstractNumId w:val="31"/>
  </w:num>
  <w:num w:numId="32">
    <w:abstractNumId w:val="30"/>
  </w:num>
  <w:num w:numId="33">
    <w:abstractNumId w:val="6"/>
  </w:num>
  <w:num w:numId="34">
    <w:abstractNumId w:val="12"/>
  </w:num>
  <w:num w:numId="35">
    <w:abstractNumId w:val="18"/>
  </w:num>
  <w:num w:numId="36">
    <w:abstractNumId w:val="2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FF"/>
    <w:rsid w:val="00013D06"/>
    <w:rsid w:val="000426A6"/>
    <w:rsid w:val="000471B1"/>
    <w:rsid w:val="000610BB"/>
    <w:rsid w:val="000612DD"/>
    <w:rsid w:val="00063ED0"/>
    <w:rsid w:val="00080988"/>
    <w:rsid w:val="00085739"/>
    <w:rsid w:val="00091134"/>
    <w:rsid w:val="000A00BD"/>
    <w:rsid w:val="000A20D4"/>
    <w:rsid w:val="000A4C36"/>
    <w:rsid w:val="000B0C77"/>
    <w:rsid w:val="000C2316"/>
    <w:rsid w:val="000C3724"/>
    <w:rsid w:val="000C7F25"/>
    <w:rsid w:val="000D286D"/>
    <w:rsid w:val="000D4F1A"/>
    <w:rsid w:val="000F6E44"/>
    <w:rsid w:val="00105724"/>
    <w:rsid w:val="001173C4"/>
    <w:rsid w:val="001215B2"/>
    <w:rsid w:val="001220F8"/>
    <w:rsid w:val="001338EF"/>
    <w:rsid w:val="00137CBE"/>
    <w:rsid w:val="00143230"/>
    <w:rsid w:val="00143BA9"/>
    <w:rsid w:val="001507FA"/>
    <w:rsid w:val="0015264D"/>
    <w:rsid w:val="00153874"/>
    <w:rsid w:val="00156283"/>
    <w:rsid w:val="001627F8"/>
    <w:rsid w:val="001637C6"/>
    <w:rsid w:val="0016403B"/>
    <w:rsid w:val="00172DDC"/>
    <w:rsid w:val="0017421D"/>
    <w:rsid w:val="001742AC"/>
    <w:rsid w:val="00184175"/>
    <w:rsid w:val="00187A68"/>
    <w:rsid w:val="00187E5D"/>
    <w:rsid w:val="0019115F"/>
    <w:rsid w:val="001924AA"/>
    <w:rsid w:val="00193A04"/>
    <w:rsid w:val="00194A7F"/>
    <w:rsid w:val="00196990"/>
    <w:rsid w:val="001A363B"/>
    <w:rsid w:val="001A45C6"/>
    <w:rsid w:val="001A64FD"/>
    <w:rsid w:val="001B0308"/>
    <w:rsid w:val="001C5C82"/>
    <w:rsid w:val="001C77FA"/>
    <w:rsid w:val="001D3F87"/>
    <w:rsid w:val="001D503A"/>
    <w:rsid w:val="001D5556"/>
    <w:rsid w:val="001E3F39"/>
    <w:rsid w:val="001E78F2"/>
    <w:rsid w:val="001E7C86"/>
    <w:rsid w:val="001F189A"/>
    <w:rsid w:val="001F3A43"/>
    <w:rsid w:val="002102E6"/>
    <w:rsid w:val="00220A4D"/>
    <w:rsid w:val="00221FD2"/>
    <w:rsid w:val="00224469"/>
    <w:rsid w:val="00231BCD"/>
    <w:rsid w:val="002342A3"/>
    <w:rsid w:val="00241AB6"/>
    <w:rsid w:val="002463CE"/>
    <w:rsid w:val="00256B1A"/>
    <w:rsid w:val="00257AD6"/>
    <w:rsid w:val="00263013"/>
    <w:rsid w:val="00265773"/>
    <w:rsid w:val="00270EA0"/>
    <w:rsid w:val="0027190F"/>
    <w:rsid w:val="0027222A"/>
    <w:rsid w:val="002723A5"/>
    <w:rsid w:val="00274943"/>
    <w:rsid w:val="0027689A"/>
    <w:rsid w:val="002844CA"/>
    <w:rsid w:val="00294433"/>
    <w:rsid w:val="00297E87"/>
    <w:rsid w:val="002A0293"/>
    <w:rsid w:val="002A3EAC"/>
    <w:rsid w:val="002C0198"/>
    <w:rsid w:val="002C3BAE"/>
    <w:rsid w:val="002E339F"/>
    <w:rsid w:val="002E3CF5"/>
    <w:rsid w:val="002E623B"/>
    <w:rsid w:val="002F2B21"/>
    <w:rsid w:val="002F33FA"/>
    <w:rsid w:val="00300934"/>
    <w:rsid w:val="003135F8"/>
    <w:rsid w:val="003153C4"/>
    <w:rsid w:val="00316888"/>
    <w:rsid w:val="003239EF"/>
    <w:rsid w:val="00336F50"/>
    <w:rsid w:val="0033790D"/>
    <w:rsid w:val="003406F9"/>
    <w:rsid w:val="00342D24"/>
    <w:rsid w:val="00355972"/>
    <w:rsid w:val="00362998"/>
    <w:rsid w:val="00372023"/>
    <w:rsid w:val="003730B0"/>
    <w:rsid w:val="003811D5"/>
    <w:rsid w:val="00381303"/>
    <w:rsid w:val="00393116"/>
    <w:rsid w:val="00396AA2"/>
    <w:rsid w:val="00396D5B"/>
    <w:rsid w:val="003A54D9"/>
    <w:rsid w:val="003C243B"/>
    <w:rsid w:val="003D14B5"/>
    <w:rsid w:val="003D5ABA"/>
    <w:rsid w:val="003D6C5C"/>
    <w:rsid w:val="003E03DC"/>
    <w:rsid w:val="003E3501"/>
    <w:rsid w:val="003E3CF1"/>
    <w:rsid w:val="003E41F9"/>
    <w:rsid w:val="003F376D"/>
    <w:rsid w:val="004030FD"/>
    <w:rsid w:val="00405E13"/>
    <w:rsid w:val="00414666"/>
    <w:rsid w:val="00414A01"/>
    <w:rsid w:val="004173E0"/>
    <w:rsid w:val="004228D0"/>
    <w:rsid w:val="004262E4"/>
    <w:rsid w:val="0043053B"/>
    <w:rsid w:val="00430C43"/>
    <w:rsid w:val="00433830"/>
    <w:rsid w:val="00433D58"/>
    <w:rsid w:val="00437709"/>
    <w:rsid w:val="004402B4"/>
    <w:rsid w:val="00441889"/>
    <w:rsid w:val="00443C0E"/>
    <w:rsid w:val="00451A94"/>
    <w:rsid w:val="00453F92"/>
    <w:rsid w:val="00457829"/>
    <w:rsid w:val="0046329F"/>
    <w:rsid w:val="00466BDB"/>
    <w:rsid w:val="004704CA"/>
    <w:rsid w:val="00473304"/>
    <w:rsid w:val="00473703"/>
    <w:rsid w:val="00477A72"/>
    <w:rsid w:val="00485B54"/>
    <w:rsid w:val="004905DB"/>
    <w:rsid w:val="004926FE"/>
    <w:rsid w:val="004A56EA"/>
    <w:rsid w:val="004B1891"/>
    <w:rsid w:val="004B7230"/>
    <w:rsid w:val="004B7E28"/>
    <w:rsid w:val="004C161B"/>
    <w:rsid w:val="004C58AC"/>
    <w:rsid w:val="004D1FF6"/>
    <w:rsid w:val="004D46D3"/>
    <w:rsid w:val="004E3D52"/>
    <w:rsid w:val="004E42A3"/>
    <w:rsid w:val="004F15E2"/>
    <w:rsid w:val="004F2D1B"/>
    <w:rsid w:val="005004B7"/>
    <w:rsid w:val="0050401C"/>
    <w:rsid w:val="00504080"/>
    <w:rsid w:val="0051002A"/>
    <w:rsid w:val="00511411"/>
    <w:rsid w:val="00511A9B"/>
    <w:rsid w:val="00513740"/>
    <w:rsid w:val="00515AD8"/>
    <w:rsid w:val="00516537"/>
    <w:rsid w:val="00522772"/>
    <w:rsid w:val="00524AAC"/>
    <w:rsid w:val="00524AFD"/>
    <w:rsid w:val="005307FF"/>
    <w:rsid w:val="0053166F"/>
    <w:rsid w:val="005346B7"/>
    <w:rsid w:val="00547CD1"/>
    <w:rsid w:val="00551A3E"/>
    <w:rsid w:val="00584DB6"/>
    <w:rsid w:val="00585AD5"/>
    <w:rsid w:val="00596AA0"/>
    <w:rsid w:val="005A0819"/>
    <w:rsid w:val="005A1465"/>
    <w:rsid w:val="005A7A25"/>
    <w:rsid w:val="005B3E5D"/>
    <w:rsid w:val="005B53DE"/>
    <w:rsid w:val="005B59C5"/>
    <w:rsid w:val="005C2666"/>
    <w:rsid w:val="005C3C2E"/>
    <w:rsid w:val="005D0EAC"/>
    <w:rsid w:val="005D18C9"/>
    <w:rsid w:val="005D23B8"/>
    <w:rsid w:val="005E5099"/>
    <w:rsid w:val="005F2C6B"/>
    <w:rsid w:val="005F6E73"/>
    <w:rsid w:val="006006D7"/>
    <w:rsid w:val="006066E1"/>
    <w:rsid w:val="006218C5"/>
    <w:rsid w:val="00622EB6"/>
    <w:rsid w:val="0064357F"/>
    <w:rsid w:val="00645BF1"/>
    <w:rsid w:val="006511DC"/>
    <w:rsid w:val="00651286"/>
    <w:rsid w:val="0065332E"/>
    <w:rsid w:val="00654838"/>
    <w:rsid w:val="00654D24"/>
    <w:rsid w:val="00657670"/>
    <w:rsid w:val="00661D5C"/>
    <w:rsid w:val="00662291"/>
    <w:rsid w:val="00663D65"/>
    <w:rsid w:val="0066568F"/>
    <w:rsid w:val="00672D21"/>
    <w:rsid w:val="006771B1"/>
    <w:rsid w:val="00686201"/>
    <w:rsid w:val="00687E2B"/>
    <w:rsid w:val="00690A57"/>
    <w:rsid w:val="0069689C"/>
    <w:rsid w:val="006A0F52"/>
    <w:rsid w:val="006A277B"/>
    <w:rsid w:val="006A2BC3"/>
    <w:rsid w:val="006A4139"/>
    <w:rsid w:val="006A530B"/>
    <w:rsid w:val="006B170C"/>
    <w:rsid w:val="006C2D71"/>
    <w:rsid w:val="006D670F"/>
    <w:rsid w:val="006F09FF"/>
    <w:rsid w:val="006F58AC"/>
    <w:rsid w:val="006F6BA7"/>
    <w:rsid w:val="00702A00"/>
    <w:rsid w:val="00705A97"/>
    <w:rsid w:val="0071072A"/>
    <w:rsid w:val="00714D10"/>
    <w:rsid w:val="007162CA"/>
    <w:rsid w:val="00721FC4"/>
    <w:rsid w:val="00727046"/>
    <w:rsid w:val="00730C75"/>
    <w:rsid w:val="0073321A"/>
    <w:rsid w:val="00736E18"/>
    <w:rsid w:val="007427CD"/>
    <w:rsid w:val="00745011"/>
    <w:rsid w:val="00745795"/>
    <w:rsid w:val="00754390"/>
    <w:rsid w:val="007552FC"/>
    <w:rsid w:val="007557C3"/>
    <w:rsid w:val="00762E79"/>
    <w:rsid w:val="007673BA"/>
    <w:rsid w:val="00772CE5"/>
    <w:rsid w:val="00773BC1"/>
    <w:rsid w:val="007750DB"/>
    <w:rsid w:val="007755E3"/>
    <w:rsid w:val="007801CF"/>
    <w:rsid w:val="007805CA"/>
    <w:rsid w:val="007929CE"/>
    <w:rsid w:val="00795719"/>
    <w:rsid w:val="00795F82"/>
    <w:rsid w:val="007A1169"/>
    <w:rsid w:val="007B54F3"/>
    <w:rsid w:val="007C2210"/>
    <w:rsid w:val="007E4038"/>
    <w:rsid w:val="007F0BA5"/>
    <w:rsid w:val="007F5C5F"/>
    <w:rsid w:val="007F6237"/>
    <w:rsid w:val="007F6FF0"/>
    <w:rsid w:val="00812E18"/>
    <w:rsid w:val="00814393"/>
    <w:rsid w:val="00814FE3"/>
    <w:rsid w:val="00815C01"/>
    <w:rsid w:val="00816870"/>
    <w:rsid w:val="00816FDF"/>
    <w:rsid w:val="00820A7B"/>
    <w:rsid w:val="00832FDE"/>
    <w:rsid w:val="00835C31"/>
    <w:rsid w:val="0083703F"/>
    <w:rsid w:val="0084221F"/>
    <w:rsid w:val="00843924"/>
    <w:rsid w:val="0084481B"/>
    <w:rsid w:val="00844B97"/>
    <w:rsid w:val="00846286"/>
    <w:rsid w:val="008640F1"/>
    <w:rsid w:val="0087435C"/>
    <w:rsid w:val="008823E7"/>
    <w:rsid w:val="008826EF"/>
    <w:rsid w:val="008864F7"/>
    <w:rsid w:val="008933CA"/>
    <w:rsid w:val="00893488"/>
    <w:rsid w:val="00896D46"/>
    <w:rsid w:val="008A0AB8"/>
    <w:rsid w:val="008A2339"/>
    <w:rsid w:val="008A3B28"/>
    <w:rsid w:val="008B7C23"/>
    <w:rsid w:val="008C213D"/>
    <w:rsid w:val="008C2B58"/>
    <w:rsid w:val="008C3BCD"/>
    <w:rsid w:val="008C521A"/>
    <w:rsid w:val="008C5940"/>
    <w:rsid w:val="008D0D9C"/>
    <w:rsid w:val="008D29AA"/>
    <w:rsid w:val="008F246C"/>
    <w:rsid w:val="008F5013"/>
    <w:rsid w:val="008F5548"/>
    <w:rsid w:val="00900708"/>
    <w:rsid w:val="00914D1A"/>
    <w:rsid w:val="009175E3"/>
    <w:rsid w:val="00917C42"/>
    <w:rsid w:val="00925915"/>
    <w:rsid w:val="00930328"/>
    <w:rsid w:val="00932400"/>
    <w:rsid w:val="009379BE"/>
    <w:rsid w:val="00944357"/>
    <w:rsid w:val="00956BBF"/>
    <w:rsid w:val="00957467"/>
    <w:rsid w:val="0096542A"/>
    <w:rsid w:val="00972FBD"/>
    <w:rsid w:val="00973B8F"/>
    <w:rsid w:val="00982239"/>
    <w:rsid w:val="00985168"/>
    <w:rsid w:val="00992E12"/>
    <w:rsid w:val="00995258"/>
    <w:rsid w:val="009A0EC8"/>
    <w:rsid w:val="009A565A"/>
    <w:rsid w:val="009B0BB0"/>
    <w:rsid w:val="009B3DF3"/>
    <w:rsid w:val="009B737D"/>
    <w:rsid w:val="009C2655"/>
    <w:rsid w:val="009C3B30"/>
    <w:rsid w:val="009D2507"/>
    <w:rsid w:val="009D6E95"/>
    <w:rsid w:val="009E13FA"/>
    <w:rsid w:val="009E24B0"/>
    <w:rsid w:val="009E3BCD"/>
    <w:rsid w:val="009E5DA5"/>
    <w:rsid w:val="009F13EC"/>
    <w:rsid w:val="00A04F8F"/>
    <w:rsid w:val="00A06286"/>
    <w:rsid w:val="00A064CA"/>
    <w:rsid w:val="00A079E3"/>
    <w:rsid w:val="00A20895"/>
    <w:rsid w:val="00A35FFC"/>
    <w:rsid w:val="00A36394"/>
    <w:rsid w:val="00A40C28"/>
    <w:rsid w:val="00A413AF"/>
    <w:rsid w:val="00A459A9"/>
    <w:rsid w:val="00A84D19"/>
    <w:rsid w:val="00A869FB"/>
    <w:rsid w:val="00A87C0A"/>
    <w:rsid w:val="00A969D8"/>
    <w:rsid w:val="00A96B34"/>
    <w:rsid w:val="00AA2151"/>
    <w:rsid w:val="00AA39CE"/>
    <w:rsid w:val="00AA5F0D"/>
    <w:rsid w:val="00AB2739"/>
    <w:rsid w:val="00AB28D3"/>
    <w:rsid w:val="00AB31FD"/>
    <w:rsid w:val="00AD54CC"/>
    <w:rsid w:val="00AD5783"/>
    <w:rsid w:val="00AE7185"/>
    <w:rsid w:val="00AE72E1"/>
    <w:rsid w:val="00AF4799"/>
    <w:rsid w:val="00AF560D"/>
    <w:rsid w:val="00B06F5C"/>
    <w:rsid w:val="00B11359"/>
    <w:rsid w:val="00B21F0F"/>
    <w:rsid w:val="00B21F34"/>
    <w:rsid w:val="00B232F3"/>
    <w:rsid w:val="00B23CF7"/>
    <w:rsid w:val="00B2468E"/>
    <w:rsid w:val="00B269AB"/>
    <w:rsid w:val="00B34546"/>
    <w:rsid w:val="00B37878"/>
    <w:rsid w:val="00B51104"/>
    <w:rsid w:val="00B530F9"/>
    <w:rsid w:val="00B62401"/>
    <w:rsid w:val="00B71AC7"/>
    <w:rsid w:val="00B77BA3"/>
    <w:rsid w:val="00B82432"/>
    <w:rsid w:val="00B85378"/>
    <w:rsid w:val="00B91A60"/>
    <w:rsid w:val="00B93F96"/>
    <w:rsid w:val="00B96B32"/>
    <w:rsid w:val="00B972B0"/>
    <w:rsid w:val="00BA05E8"/>
    <w:rsid w:val="00BA26F4"/>
    <w:rsid w:val="00BA4CB8"/>
    <w:rsid w:val="00BA71C5"/>
    <w:rsid w:val="00BB2788"/>
    <w:rsid w:val="00BB54E3"/>
    <w:rsid w:val="00BB658B"/>
    <w:rsid w:val="00BB6FAC"/>
    <w:rsid w:val="00BC3C48"/>
    <w:rsid w:val="00BC5E4C"/>
    <w:rsid w:val="00BD022B"/>
    <w:rsid w:val="00BD277F"/>
    <w:rsid w:val="00BD3EAB"/>
    <w:rsid w:val="00BD6043"/>
    <w:rsid w:val="00BD6B83"/>
    <w:rsid w:val="00BD7D55"/>
    <w:rsid w:val="00BE3D04"/>
    <w:rsid w:val="00BE7222"/>
    <w:rsid w:val="00BF164B"/>
    <w:rsid w:val="00BF4A10"/>
    <w:rsid w:val="00C10C83"/>
    <w:rsid w:val="00C25D9A"/>
    <w:rsid w:val="00C32242"/>
    <w:rsid w:val="00C324D8"/>
    <w:rsid w:val="00C33C19"/>
    <w:rsid w:val="00C37C92"/>
    <w:rsid w:val="00C43FA9"/>
    <w:rsid w:val="00C443AE"/>
    <w:rsid w:val="00C46267"/>
    <w:rsid w:val="00C51D60"/>
    <w:rsid w:val="00C543C2"/>
    <w:rsid w:val="00C61149"/>
    <w:rsid w:val="00C62274"/>
    <w:rsid w:val="00C65129"/>
    <w:rsid w:val="00C73A7A"/>
    <w:rsid w:val="00C77065"/>
    <w:rsid w:val="00C813AE"/>
    <w:rsid w:val="00C86190"/>
    <w:rsid w:val="00C87069"/>
    <w:rsid w:val="00C90F0A"/>
    <w:rsid w:val="00C9531E"/>
    <w:rsid w:val="00CA30A7"/>
    <w:rsid w:val="00CB3B75"/>
    <w:rsid w:val="00CB3EEE"/>
    <w:rsid w:val="00CC2715"/>
    <w:rsid w:val="00CC2AC1"/>
    <w:rsid w:val="00CC4CE4"/>
    <w:rsid w:val="00CD4698"/>
    <w:rsid w:val="00CF11CC"/>
    <w:rsid w:val="00CF2A74"/>
    <w:rsid w:val="00CF32A4"/>
    <w:rsid w:val="00CF34E8"/>
    <w:rsid w:val="00CF47A9"/>
    <w:rsid w:val="00CF60F5"/>
    <w:rsid w:val="00CF664C"/>
    <w:rsid w:val="00D075C2"/>
    <w:rsid w:val="00D149DC"/>
    <w:rsid w:val="00D210B1"/>
    <w:rsid w:val="00D265CE"/>
    <w:rsid w:val="00D26FEE"/>
    <w:rsid w:val="00D419D4"/>
    <w:rsid w:val="00D42CA1"/>
    <w:rsid w:val="00D50975"/>
    <w:rsid w:val="00D55342"/>
    <w:rsid w:val="00D61EE2"/>
    <w:rsid w:val="00D73E80"/>
    <w:rsid w:val="00D75495"/>
    <w:rsid w:val="00D771D1"/>
    <w:rsid w:val="00D82405"/>
    <w:rsid w:val="00D874F2"/>
    <w:rsid w:val="00D92289"/>
    <w:rsid w:val="00DA0997"/>
    <w:rsid w:val="00DA61B7"/>
    <w:rsid w:val="00DA6A90"/>
    <w:rsid w:val="00DA6BE5"/>
    <w:rsid w:val="00DB4C65"/>
    <w:rsid w:val="00DB65A9"/>
    <w:rsid w:val="00DC0C1B"/>
    <w:rsid w:val="00DC1390"/>
    <w:rsid w:val="00DC208A"/>
    <w:rsid w:val="00DC5833"/>
    <w:rsid w:val="00DD5B0C"/>
    <w:rsid w:val="00DE3996"/>
    <w:rsid w:val="00E00E11"/>
    <w:rsid w:val="00E02437"/>
    <w:rsid w:val="00E04913"/>
    <w:rsid w:val="00E15846"/>
    <w:rsid w:val="00E2597E"/>
    <w:rsid w:val="00E27633"/>
    <w:rsid w:val="00E359ED"/>
    <w:rsid w:val="00E37012"/>
    <w:rsid w:val="00E413FB"/>
    <w:rsid w:val="00E5360D"/>
    <w:rsid w:val="00E53D48"/>
    <w:rsid w:val="00E54F38"/>
    <w:rsid w:val="00E647E9"/>
    <w:rsid w:val="00E657BE"/>
    <w:rsid w:val="00E66EEB"/>
    <w:rsid w:val="00E76DA7"/>
    <w:rsid w:val="00EA48C1"/>
    <w:rsid w:val="00EA5C6D"/>
    <w:rsid w:val="00EA6E82"/>
    <w:rsid w:val="00EB10C6"/>
    <w:rsid w:val="00EB4D6B"/>
    <w:rsid w:val="00EB5BBD"/>
    <w:rsid w:val="00EC0FF5"/>
    <w:rsid w:val="00EC55A1"/>
    <w:rsid w:val="00ED1933"/>
    <w:rsid w:val="00EE187D"/>
    <w:rsid w:val="00EE2245"/>
    <w:rsid w:val="00EE524D"/>
    <w:rsid w:val="00EF1DE3"/>
    <w:rsid w:val="00F01E4C"/>
    <w:rsid w:val="00F0773D"/>
    <w:rsid w:val="00F10C30"/>
    <w:rsid w:val="00F20976"/>
    <w:rsid w:val="00F26394"/>
    <w:rsid w:val="00F3355B"/>
    <w:rsid w:val="00F406D7"/>
    <w:rsid w:val="00F427EA"/>
    <w:rsid w:val="00F43D27"/>
    <w:rsid w:val="00F43E8D"/>
    <w:rsid w:val="00F44263"/>
    <w:rsid w:val="00F53568"/>
    <w:rsid w:val="00F576B0"/>
    <w:rsid w:val="00F765EB"/>
    <w:rsid w:val="00F847BB"/>
    <w:rsid w:val="00F92D33"/>
    <w:rsid w:val="00F95D5B"/>
    <w:rsid w:val="00FA1979"/>
    <w:rsid w:val="00FA25E1"/>
    <w:rsid w:val="00FA3194"/>
    <w:rsid w:val="00FA758B"/>
    <w:rsid w:val="00FC42F4"/>
    <w:rsid w:val="00FC56D6"/>
    <w:rsid w:val="00FD03CD"/>
    <w:rsid w:val="00FD377B"/>
    <w:rsid w:val="00FD47A5"/>
    <w:rsid w:val="00FE133F"/>
    <w:rsid w:val="00FE3BA2"/>
    <w:rsid w:val="00FF4564"/>
    <w:rsid w:val="00FF7C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4A8D"/>
  <w15:docId w15:val="{427BB55B-57E0-462E-8B11-FA2386FC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5307FF"/>
    <w:pPr>
      <w:spacing w:before="100" w:beforeAutospacing="1" w:after="100" w:afterAutospacing="1" w:line="240" w:lineRule="auto"/>
      <w:outlineLvl w:val="0"/>
    </w:pPr>
    <w:rPr>
      <w:rFonts w:ascii="Times New Roman" w:eastAsia="Times New Roman" w:hAnsi="Times New Roman" w:cs="Times New Roman"/>
      <w:kern w:val="36"/>
      <w:sz w:val="45"/>
      <w:szCs w:val="45"/>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307FF"/>
    <w:rPr>
      <w:rFonts w:ascii="Times New Roman" w:eastAsia="Times New Roman" w:hAnsi="Times New Roman" w:cs="Times New Roman"/>
      <w:kern w:val="36"/>
      <w:sz w:val="45"/>
      <w:szCs w:val="45"/>
      <w:lang w:eastAsia="sk-SK"/>
    </w:rPr>
  </w:style>
  <w:style w:type="paragraph" w:styleId="Normlnywebov">
    <w:name w:val="Normal (Web)"/>
    <w:basedOn w:val="Normlny"/>
    <w:uiPriority w:val="99"/>
    <w:semiHidden/>
    <w:unhideWhenUsed/>
    <w:rsid w:val="005307FF"/>
    <w:pPr>
      <w:spacing w:after="0" w:line="240" w:lineRule="auto"/>
    </w:pPr>
    <w:rPr>
      <w:rFonts w:ascii="Times New Roman" w:eastAsia="Times New Roman" w:hAnsi="Times New Roman" w:cs="Times New Roman"/>
      <w:sz w:val="24"/>
      <w:szCs w:val="24"/>
      <w:lang w:eastAsia="sk-SK"/>
    </w:rPr>
  </w:style>
  <w:style w:type="character" w:customStyle="1" w:styleId="submitted">
    <w:name w:val="submitted"/>
    <w:basedOn w:val="Predvolenpsmoodseku"/>
    <w:rsid w:val="005307FF"/>
    <w:rPr>
      <w:i/>
      <w:iCs/>
      <w:vanish w:val="0"/>
      <w:webHidden w:val="0"/>
      <w:specVanish w:val="0"/>
    </w:rPr>
  </w:style>
  <w:style w:type="character" w:customStyle="1" w:styleId="username">
    <w:name w:val="username"/>
    <w:basedOn w:val="Predvolenpsmoodseku"/>
    <w:rsid w:val="005307FF"/>
  </w:style>
  <w:style w:type="character" w:styleId="Siln">
    <w:name w:val="Strong"/>
    <w:basedOn w:val="Predvolenpsmoodseku"/>
    <w:uiPriority w:val="22"/>
    <w:qFormat/>
    <w:rsid w:val="005307FF"/>
    <w:rPr>
      <w:b/>
      <w:bCs/>
    </w:rPr>
  </w:style>
  <w:style w:type="character" w:styleId="Zvraznenie">
    <w:name w:val="Emphasis"/>
    <w:basedOn w:val="Predvolenpsmoodseku"/>
    <w:uiPriority w:val="20"/>
    <w:qFormat/>
    <w:rsid w:val="0027222A"/>
    <w:rPr>
      <w:i/>
      <w:iCs/>
    </w:rPr>
  </w:style>
  <w:style w:type="paragraph" w:styleId="Textbubliny">
    <w:name w:val="Balloon Text"/>
    <w:basedOn w:val="Normlny"/>
    <w:link w:val="TextbublinyChar"/>
    <w:uiPriority w:val="99"/>
    <w:semiHidden/>
    <w:unhideWhenUsed/>
    <w:rsid w:val="002722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7222A"/>
    <w:rPr>
      <w:rFonts w:ascii="Tahoma" w:hAnsi="Tahoma" w:cs="Tahoma"/>
      <w:sz w:val="16"/>
      <w:szCs w:val="16"/>
    </w:rPr>
  </w:style>
  <w:style w:type="paragraph" w:styleId="Odsekzoznamu">
    <w:name w:val="List Paragraph"/>
    <w:basedOn w:val="Normlny"/>
    <w:uiPriority w:val="34"/>
    <w:qFormat/>
    <w:rsid w:val="00F92D33"/>
    <w:pPr>
      <w:ind w:left="720"/>
      <w:contextualSpacing/>
    </w:pPr>
  </w:style>
  <w:style w:type="character" w:customStyle="1" w:styleId="apple-converted-space">
    <w:name w:val="apple-converted-space"/>
    <w:basedOn w:val="Predvolenpsmoodseku"/>
    <w:rsid w:val="00CA30A7"/>
  </w:style>
  <w:style w:type="paragraph" w:styleId="Revzia">
    <w:name w:val="Revision"/>
    <w:hidden/>
    <w:uiPriority w:val="99"/>
    <w:semiHidden/>
    <w:rsid w:val="00BD6B83"/>
    <w:pPr>
      <w:spacing w:after="0" w:line="240" w:lineRule="auto"/>
    </w:pPr>
  </w:style>
  <w:style w:type="character" w:styleId="Odkaznakomentr">
    <w:name w:val="annotation reference"/>
    <w:basedOn w:val="Predvolenpsmoodseku"/>
    <w:uiPriority w:val="99"/>
    <w:semiHidden/>
    <w:unhideWhenUsed/>
    <w:rsid w:val="001A45C6"/>
    <w:rPr>
      <w:sz w:val="16"/>
      <w:szCs w:val="16"/>
    </w:rPr>
  </w:style>
  <w:style w:type="paragraph" w:styleId="Textkomentra">
    <w:name w:val="annotation text"/>
    <w:basedOn w:val="Normlny"/>
    <w:link w:val="TextkomentraChar"/>
    <w:uiPriority w:val="99"/>
    <w:semiHidden/>
    <w:unhideWhenUsed/>
    <w:rsid w:val="001A45C6"/>
    <w:pPr>
      <w:spacing w:line="240" w:lineRule="auto"/>
    </w:pPr>
    <w:rPr>
      <w:sz w:val="20"/>
      <w:szCs w:val="20"/>
    </w:rPr>
  </w:style>
  <w:style w:type="character" w:customStyle="1" w:styleId="TextkomentraChar">
    <w:name w:val="Text komentára Char"/>
    <w:basedOn w:val="Predvolenpsmoodseku"/>
    <w:link w:val="Textkomentra"/>
    <w:uiPriority w:val="99"/>
    <w:semiHidden/>
    <w:rsid w:val="001A45C6"/>
    <w:rPr>
      <w:sz w:val="20"/>
      <w:szCs w:val="20"/>
    </w:rPr>
  </w:style>
  <w:style w:type="paragraph" w:styleId="Predmetkomentra">
    <w:name w:val="annotation subject"/>
    <w:basedOn w:val="Textkomentra"/>
    <w:next w:val="Textkomentra"/>
    <w:link w:val="PredmetkomentraChar"/>
    <w:uiPriority w:val="99"/>
    <w:semiHidden/>
    <w:unhideWhenUsed/>
    <w:rsid w:val="001A45C6"/>
    <w:rPr>
      <w:b/>
      <w:bCs/>
    </w:rPr>
  </w:style>
  <w:style w:type="character" w:customStyle="1" w:styleId="PredmetkomentraChar">
    <w:name w:val="Predmet komentára Char"/>
    <w:basedOn w:val="TextkomentraChar"/>
    <w:link w:val="Predmetkomentra"/>
    <w:uiPriority w:val="99"/>
    <w:semiHidden/>
    <w:rsid w:val="001A45C6"/>
    <w:rPr>
      <w:b/>
      <w:bCs/>
      <w:sz w:val="20"/>
      <w:szCs w:val="20"/>
    </w:rPr>
  </w:style>
  <w:style w:type="character" w:styleId="Hypertextovprepojenie">
    <w:name w:val="Hyperlink"/>
    <w:basedOn w:val="Predvolenpsmoodseku"/>
    <w:uiPriority w:val="99"/>
    <w:semiHidden/>
    <w:unhideWhenUsed/>
    <w:rsid w:val="001A363B"/>
    <w:rPr>
      <w:color w:val="0000FF"/>
      <w:u w:val="single"/>
    </w:rPr>
  </w:style>
  <w:style w:type="paragraph" w:customStyle="1" w:styleId="Default">
    <w:name w:val="Default"/>
    <w:rsid w:val="008826E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58709">
      <w:bodyDiv w:val="1"/>
      <w:marLeft w:val="0"/>
      <w:marRight w:val="0"/>
      <w:marTop w:val="0"/>
      <w:marBottom w:val="0"/>
      <w:divBdr>
        <w:top w:val="none" w:sz="0" w:space="0" w:color="auto"/>
        <w:left w:val="none" w:sz="0" w:space="0" w:color="auto"/>
        <w:bottom w:val="none" w:sz="0" w:space="0" w:color="auto"/>
        <w:right w:val="none" w:sz="0" w:space="0" w:color="auto"/>
      </w:divBdr>
    </w:div>
    <w:div w:id="385488710">
      <w:bodyDiv w:val="1"/>
      <w:marLeft w:val="0"/>
      <w:marRight w:val="0"/>
      <w:marTop w:val="0"/>
      <w:marBottom w:val="0"/>
      <w:divBdr>
        <w:top w:val="none" w:sz="0" w:space="0" w:color="auto"/>
        <w:left w:val="none" w:sz="0" w:space="0" w:color="auto"/>
        <w:bottom w:val="none" w:sz="0" w:space="0" w:color="auto"/>
        <w:right w:val="none" w:sz="0" w:space="0" w:color="auto"/>
      </w:divBdr>
      <w:divsChild>
        <w:div w:id="2068334801">
          <w:marLeft w:val="446"/>
          <w:marRight w:val="0"/>
          <w:marTop w:val="0"/>
          <w:marBottom w:val="0"/>
          <w:divBdr>
            <w:top w:val="none" w:sz="0" w:space="0" w:color="auto"/>
            <w:left w:val="none" w:sz="0" w:space="0" w:color="auto"/>
            <w:bottom w:val="none" w:sz="0" w:space="0" w:color="auto"/>
            <w:right w:val="none" w:sz="0" w:space="0" w:color="auto"/>
          </w:divBdr>
        </w:div>
      </w:divsChild>
    </w:div>
    <w:div w:id="990018639">
      <w:bodyDiv w:val="1"/>
      <w:marLeft w:val="0"/>
      <w:marRight w:val="0"/>
      <w:marTop w:val="0"/>
      <w:marBottom w:val="0"/>
      <w:divBdr>
        <w:top w:val="none" w:sz="0" w:space="0" w:color="auto"/>
        <w:left w:val="none" w:sz="0" w:space="0" w:color="auto"/>
        <w:bottom w:val="none" w:sz="0" w:space="0" w:color="auto"/>
        <w:right w:val="none" w:sz="0" w:space="0" w:color="auto"/>
      </w:divBdr>
      <w:divsChild>
        <w:div w:id="2007510524">
          <w:marLeft w:val="0"/>
          <w:marRight w:val="0"/>
          <w:marTop w:val="0"/>
          <w:marBottom w:val="0"/>
          <w:divBdr>
            <w:top w:val="none" w:sz="0" w:space="0" w:color="auto"/>
            <w:left w:val="none" w:sz="0" w:space="0" w:color="auto"/>
            <w:bottom w:val="none" w:sz="0" w:space="0" w:color="auto"/>
            <w:right w:val="none" w:sz="0" w:space="0" w:color="auto"/>
          </w:divBdr>
          <w:divsChild>
            <w:div w:id="444347670">
              <w:marLeft w:val="0"/>
              <w:marRight w:val="0"/>
              <w:marTop w:val="0"/>
              <w:marBottom w:val="0"/>
              <w:divBdr>
                <w:top w:val="none" w:sz="0" w:space="0" w:color="auto"/>
                <w:left w:val="none" w:sz="0" w:space="0" w:color="auto"/>
                <w:bottom w:val="none" w:sz="0" w:space="0" w:color="auto"/>
                <w:right w:val="none" w:sz="0" w:space="0" w:color="auto"/>
              </w:divBdr>
            </w:div>
            <w:div w:id="1460495527">
              <w:marLeft w:val="0"/>
              <w:marRight w:val="0"/>
              <w:marTop w:val="0"/>
              <w:marBottom w:val="0"/>
              <w:divBdr>
                <w:top w:val="none" w:sz="0" w:space="0" w:color="auto"/>
                <w:left w:val="none" w:sz="0" w:space="0" w:color="auto"/>
                <w:bottom w:val="none" w:sz="0" w:space="0" w:color="auto"/>
                <w:right w:val="none" w:sz="0" w:space="0" w:color="auto"/>
              </w:divBdr>
              <w:divsChild>
                <w:div w:id="1555892644">
                  <w:marLeft w:val="0"/>
                  <w:marRight w:val="0"/>
                  <w:marTop w:val="0"/>
                  <w:marBottom w:val="0"/>
                  <w:divBdr>
                    <w:top w:val="none" w:sz="0" w:space="0" w:color="auto"/>
                    <w:left w:val="none" w:sz="0" w:space="0" w:color="auto"/>
                    <w:bottom w:val="none" w:sz="0" w:space="0" w:color="auto"/>
                    <w:right w:val="none" w:sz="0" w:space="0" w:color="auto"/>
                  </w:divBdr>
                  <w:divsChild>
                    <w:div w:id="1269392123">
                      <w:marLeft w:val="0"/>
                      <w:marRight w:val="0"/>
                      <w:marTop w:val="0"/>
                      <w:marBottom w:val="0"/>
                      <w:divBdr>
                        <w:top w:val="none" w:sz="0" w:space="0" w:color="auto"/>
                        <w:left w:val="none" w:sz="0" w:space="0" w:color="auto"/>
                        <w:bottom w:val="none" w:sz="0" w:space="0" w:color="auto"/>
                        <w:right w:val="none" w:sz="0" w:space="0" w:color="auto"/>
                      </w:divBdr>
                      <w:divsChild>
                        <w:div w:id="111093011">
                          <w:marLeft w:val="0"/>
                          <w:marRight w:val="0"/>
                          <w:marTop w:val="0"/>
                          <w:marBottom w:val="0"/>
                          <w:divBdr>
                            <w:top w:val="none" w:sz="0" w:space="0" w:color="auto"/>
                            <w:left w:val="none" w:sz="0" w:space="0" w:color="auto"/>
                            <w:bottom w:val="none" w:sz="0" w:space="0" w:color="auto"/>
                            <w:right w:val="none" w:sz="0" w:space="0" w:color="auto"/>
                          </w:divBdr>
                          <w:divsChild>
                            <w:div w:id="2087336847">
                              <w:marLeft w:val="0"/>
                              <w:marRight w:val="0"/>
                              <w:marTop w:val="0"/>
                              <w:marBottom w:val="0"/>
                              <w:divBdr>
                                <w:top w:val="none" w:sz="0" w:space="0" w:color="auto"/>
                                <w:left w:val="none" w:sz="0" w:space="0" w:color="auto"/>
                                <w:bottom w:val="none" w:sz="0" w:space="0" w:color="auto"/>
                                <w:right w:val="none" w:sz="0" w:space="0" w:color="auto"/>
                              </w:divBdr>
                              <w:divsChild>
                                <w:div w:id="1118330256">
                                  <w:marLeft w:val="0"/>
                                  <w:marRight w:val="0"/>
                                  <w:marTop w:val="0"/>
                                  <w:marBottom w:val="0"/>
                                  <w:divBdr>
                                    <w:top w:val="none" w:sz="0" w:space="0" w:color="auto"/>
                                    <w:left w:val="none" w:sz="0" w:space="0" w:color="auto"/>
                                    <w:bottom w:val="none" w:sz="0" w:space="0" w:color="auto"/>
                                    <w:right w:val="none" w:sz="0" w:space="0" w:color="auto"/>
                                  </w:divBdr>
                                  <w:divsChild>
                                    <w:div w:id="181940973">
                                      <w:marLeft w:val="0"/>
                                      <w:marRight w:val="0"/>
                                      <w:marTop w:val="0"/>
                                      <w:marBottom w:val="0"/>
                                      <w:divBdr>
                                        <w:top w:val="none" w:sz="0" w:space="0" w:color="auto"/>
                                        <w:left w:val="none" w:sz="0" w:space="0" w:color="auto"/>
                                        <w:bottom w:val="none" w:sz="0" w:space="0" w:color="auto"/>
                                        <w:right w:val="none" w:sz="0" w:space="0" w:color="auto"/>
                                      </w:divBdr>
                                      <w:divsChild>
                                        <w:div w:id="1514145663">
                                          <w:marLeft w:val="0"/>
                                          <w:marRight w:val="0"/>
                                          <w:marTop w:val="0"/>
                                          <w:marBottom w:val="0"/>
                                          <w:divBdr>
                                            <w:top w:val="none" w:sz="0" w:space="0" w:color="auto"/>
                                            <w:left w:val="none" w:sz="0" w:space="0" w:color="auto"/>
                                            <w:bottom w:val="none" w:sz="0" w:space="0" w:color="auto"/>
                                            <w:right w:val="none" w:sz="0" w:space="0" w:color="auto"/>
                                          </w:divBdr>
                                          <w:divsChild>
                                            <w:div w:id="3921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82733">
                                      <w:marLeft w:val="0"/>
                                      <w:marRight w:val="0"/>
                                      <w:marTop w:val="0"/>
                                      <w:marBottom w:val="0"/>
                                      <w:divBdr>
                                        <w:top w:val="none" w:sz="0" w:space="0" w:color="auto"/>
                                        <w:left w:val="none" w:sz="0" w:space="0" w:color="auto"/>
                                        <w:bottom w:val="none" w:sz="0" w:space="0" w:color="auto"/>
                                        <w:right w:val="none" w:sz="0" w:space="0" w:color="auto"/>
                                      </w:divBdr>
                                      <w:divsChild>
                                        <w:div w:id="339280344">
                                          <w:marLeft w:val="0"/>
                                          <w:marRight w:val="0"/>
                                          <w:marTop w:val="0"/>
                                          <w:marBottom w:val="0"/>
                                          <w:divBdr>
                                            <w:top w:val="none" w:sz="0" w:space="0" w:color="auto"/>
                                            <w:left w:val="none" w:sz="0" w:space="0" w:color="auto"/>
                                            <w:bottom w:val="none" w:sz="0" w:space="0" w:color="auto"/>
                                            <w:right w:val="none" w:sz="0" w:space="0" w:color="auto"/>
                                          </w:divBdr>
                                          <w:divsChild>
                                            <w:div w:id="2081361414">
                                              <w:marLeft w:val="0"/>
                                              <w:marRight w:val="0"/>
                                              <w:marTop w:val="0"/>
                                              <w:marBottom w:val="0"/>
                                              <w:divBdr>
                                                <w:top w:val="none" w:sz="0" w:space="0" w:color="auto"/>
                                                <w:left w:val="none" w:sz="0" w:space="0" w:color="auto"/>
                                                <w:bottom w:val="none" w:sz="0" w:space="0" w:color="auto"/>
                                                <w:right w:val="none" w:sz="0" w:space="0" w:color="auto"/>
                                              </w:divBdr>
                                              <w:divsChild>
                                                <w:div w:id="1301492588">
                                                  <w:marLeft w:val="0"/>
                                                  <w:marRight w:val="0"/>
                                                  <w:marTop w:val="0"/>
                                                  <w:marBottom w:val="0"/>
                                                  <w:divBdr>
                                                    <w:top w:val="none" w:sz="0" w:space="0" w:color="auto"/>
                                                    <w:left w:val="none" w:sz="0" w:space="0" w:color="auto"/>
                                                    <w:bottom w:val="none" w:sz="0" w:space="0" w:color="auto"/>
                                                    <w:right w:val="none" w:sz="0" w:space="0" w:color="auto"/>
                                                  </w:divBdr>
                                                </w:div>
                                                <w:div w:id="1030257999">
                                                  <w:marLeft w:val="0"/>
                                                  <w:marRight w:val="0"/>
                                                  <w:marTop w:val="0"/>
                                                  <w:marBottom w:val="0"/>
                                                  <w:divBdr>
                                                    <w:top w:val="none" w:sz="0" w:space="0" w:color="auto"/>
                                                    <w:left w:val="none" w:sz="0" w:space="0" w:color="auto"/>
                                                    <w:bottom w:val="none" w:sz="0" w:space="0" w:color="auto"/>
                                                    <w:right w:val="none" w:sz="0" w:space="0" w:color="auto"/>
                                                  </w:divBdr>
                                                </w:div>
                                                <w:div w:id="2073889635">
                                                  <w:marLeft w:val="0"/>
                                                  <w:marRight w:val="0"/>
                                                  <w:marTop w:val="0"/>
                                                  <w:marBottom w:val="0"/>
                                                  <w:divBdr>
                                                    <w:top w:val="none" w:sz="0" w:space="0" w:color="auto"/>
                                                    <w:left w:val="none" w:sz="0" w:space="0" w:color="auto"/>
                                                    <w:bottom w:val="none" w:sz="0" w:space="0" w:color="auto"/>
                                                    <w:right w:val="none" w:sz="0" w:space="0" w:color="auto"/>
                                                  </w:divBdr>
                                                </w:div>
                                                <w:div w:id="1403214059">
                                                  <w:marLeft w:val="0"/>
                                                  <w:marRight w:val="0"/>
                                                  <w:marTop w:val="0"/>
                                                  <w:marBottom w:val="0"/>
                                                  <w:divBdr>
                                                    <w:top w:val="none" w:sz="0" w:space="0" w:color="auto"/>
                                                    <w:left w:val="none" w:sz="0" w:space="0" w:color="auto"/>
                                                    <w:bottom w:val="none" w:sz="0" w:space="0" w:color="auto"/>
                                                    <w:right w:val="none" w:sz="0" w:space="0" w:color="auto"/>
                                                  </w:divBdr>
                                                </w:div>
                                                <w:div w:id="133569568">
                                                  <w:marLeft w:val="0"/>
                                                  <w:marRight w:val="0"/>
                                                  <w:marTop w:val="0"/>
                                                  <w:marBottom w:val="0"/>
                                                  <w:divBdr>
                                                    <w:top w:val="none" w:sz="0" w:space="0" w:color="auto"/>
                                                    <w:left w:val="none" w:sz="0" w:space="0" w:color="auto"/>
                                                    <w:bottom w:val="none" w:sz="0" w:space="0" w:color="auto"/>
                                                    <w:right w:val="none" w:sz="0" w:space="0" w:color="auto"/>
                                                  </w:divBdr>
                                                </w:div>
                                                <w:div w:id="1360858740">
                                                  <w:marLeft w:val="0"/>
                                                  <w:marRight w:val="0"/>
                                                  <w:marTop w:val="0"/>
                                                  <w:marBottom w:val="0"/>
                                                  <w:divBdr>
                                                    <w:top w:val="none" w:sz="0" w:space="0" w:color="auto"/>
                                                    <w:left w:val="none" w:sz="0" w:space="0" w:color="auto"/>
                                                    <w:bottom w:val="none" w:sz="0" w:space="0" w:color="auto"/>
                                                    <w:right w:val="none" w:sz="0" w:space="0" w:color="auto"/>
                                                  </w:divBdr>
                                                </w:div>
                                                <w:div w:id="24720781">
                                                  <w:marLeft w:val="0"/>
                                                  <w:marRight w:val="0"/>
                                                  <w:marTop w:val="0"/>
                                                  <w:marBottom w:val="0"/>
                                                  <w:divBdr>
                                                    <w:top w:val="none" w:sz="0" w:space="0" w:color="auto"/>
                                                    <w:left w:val="none" w:sz="0" w:space="0" w:color="auto"/>
                                                    <w:bottom w:val="none" w:sz="0" w:space="0" w:color="auto"/>
                                                    <w:right w:val="none" w:sz="0" w:space="0" w:color="auto"/>
                                                  </w:divBdr>
                                                </w:div>
                                                <w:div w:id="1497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050683">
      <w:bodyDiv w:val="1"/>
      <w:marLeft w:val="0"/>
      <w:marRight w:val="0"/>
      <w:marTop w:val="0"/>
      <w:marBottom w:val="0"/>
      <w:divBdr>
        <w:top w:val="none" w:sz="0" w:space="0" w:color="auto"/>
        <w:left w:val="none" w:sz="0" w:space="0" w:color="auto"/>
        <w:bottom w:val="none" w:sz="0" w:space="0" w:color="auto"/>
        <w:right w:val="none" w:sz="0" w:space="0" w:color="auto"/>
      </w:divBdr>
    </w:div>
    <w:div w:id="1871260223">
      <w:bodyDiv w:val="1"/>
      <w:marLeft w:val="0"/>
      <w:marRight w:val="0"/>
      <w:marTop w:val="0"/>
      <w:marBottom w:val="0"/>
      <w:divBdr>
        <w:top w:val="none" w:sz="0" w:space="0" w:color="auto"/>
        <w:left w:val="none" w:sz="0" w:space="0" w:color="auto"/>
        <w:bottom w:val="none" w:sz="0" w:space="0" w:color="auto"/>
        <w:right w:val="none" w:sz="0" w:space="0" w:color="auto"/>
      </w:divBdr>
      <w:divsChild>
        <w:div w:id="1258057739">
          <w:marLeft w:val="994"/>
          <w:marRight w:val="0"/>
          <w:marTop w:val="0"/>
          <w:marBottom w:val="0"/>
          <w:divBdr>
            <w:top w:val="none" w:sz="0" w:space="0" w:color="auto"/>
            <w:left w:val="none" w:sz="0" w:space="0" w:color="auto"/>
            <w:bottom w:val="none" w:sz="0" w:space="0" w:color="auto"/>
            <w:right w:val="none" w:sz="0" w:space="0" w:color="auto"/>
          </w:divBdr>
        </w:div>
      </w:divsChild>
    </w:div>
    <w:div w:id="2086367983">
      <w:bodyDiv w:val="1"/>
      <w:marLeft w:val="0"/>
      <w:marRight w:val="0"/>
      <w:marTop w:val="0"/>
      <w:marBottom w:val="0"/>
      <w:divBdr>
        <w:top w:val="none" w:sz="0" w:space="0" w:color="auto"/>
        <w:left w:val="none" w:sz="0" w:space="0" w:color="auto"/>
        <w:bottom w:val="none" w:sz="0" w:space="0" w:color="auto"/>
        <w:right w:val="none" w:sz="0" w:space="0" w:color="auto"/>
      </w:divBdr>
      <w:divsChild>
        <w:div w:id="189237787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612D-31ED-4346-A42D-A3EFA504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10343</Characters>
  <Application>Microsoft Office Word</Application>
  <DocSecurity>0</DocSecurity>
  <Lines>86</Lines>
  <Paragraphs>24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Krajčír Tomáš</dc:creator>
  <cp:lastModifiedBy>Bystrický Jozef</cp:lastModifiedBy>
  <cp:revision>4</cp:revision>
  <cp:lastPrinted>2016-07-14T11:11:00Z</cp:lastPrinted>
  <dcterms:created xsi:type="dcterms:W3CDTF">2017-02-01T15:15:00Z</dcterms:created>
  <dcterms:modified xsi:type="dcterms:W3CDTF">2017-02-02T15:55:00Z</dcterms:modified>
</cp:coreProperties>
</file>